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36F31B" w14:textId="505BA1CE" w:rsid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>
        <w:rPr>
          <w:rFonts w:ascii="Times New Roman" w:eastAsia="LiberationSerif" w:hAnsi="Times New Roman" w:cs="Times New Roman"/>
          <w:kern w:val="0"/>
        </w:rPr>
        <w:t>ПИСЬМО РОСЗДРАВНВАДЗОРА №б\н на обращение от 28.06.2023</w:t>
      </w:r>
    </w:p>
    <w:p w14:paraId="526F334E" w14:textId="77777777" w:rsid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</w:p>
    <w:p w14:paraId="6C0C0D2A" w14:textId="33A21CC8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Управление организации государственного контроля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регистрации</w:t>
      </w:r>
      <w:proofErr w:type="spellEnd"/>
    </w:p>
    <w:p w14:paraId="2562015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Росздравнадзора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рассмотрело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совместно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экспертной</w:t>
      </w:r>
      <w:proofErr w:type="spellEnd"/>
    </w:p>
    <w:p w14:paraId="3BD93A0C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организацией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обращение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.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Росздравнадзора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№ 09-Т-49049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28.06.2023,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</w:t>
      </w:r>
      <w:proofErr w:type="spellEnd"/>
    </w:p>
    <w:p w14:paraId="1794ABF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вопросам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использования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организациях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оборудования</w:t>
      </w:r>
      <w:proofErr w:type="spellEnd"/>
    </w:p>
    <w:p w14:paraId="3D96C348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хранения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и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рамках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установленной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компетенции</w:t>
      </w:r>
      <w:proofErr w:type="spellEnd"/>
    </w:p>
    <w:p w14:paraId="5BCE67B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сообщает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следующее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.</w:t>
      </w:r>
    </w:p>
    <w:p w14:paraId="186E9B8C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профилактики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инфекций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связанных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оказанием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помощи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, с</w:t>
      </w:r>
    </w:p>
    <w:p w14:paraId="66521430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01.03.2021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гигиенические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требования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обращению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отходами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регламентируются</w:t>
      </w:r>
      <w:proofErr w:type="spellEnd"/>
    </w:p>
    <w:p w14:paraId="75DD5677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санитарными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правилами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СанПиН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gramStart"/>
      <w:r w:rsidRPr="00916D4F">
        <w:rPr>
          <w:rFonts w:ascii="Times New Roman" w:eastAsia="LiberationSerif" w:hAnsi="Times New Roman" w:cs="Times New Roman"/>
          <w:kern w:val="0"/>
        </w:rPr>
        <w:t>2.1.3684-21</w:t>
      </w:r>
      <w:proofErr w:type="gram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r w:rsidRPr="00916D4F">
        <w:rPr>
          <w:rFonts w:ascii="Cambria Math" w:eastAsia="LiberationSerif" w:hAnsi="Cambria Math" w:cs="Cambria Math"/>
          <w:kern w:val="0"/>
        </w:rPr>
        <w:t>≪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Санитарно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-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эпидемиологические</w:t>
      </w:r>
      <w:proofErr w:type="spellEnd"/>
    </w:p>
    <w:p w14:paraId="474B1C0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требования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содержанию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территорий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городских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сельских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поселений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водным</w:t>
      </w:r>
      <w:proofErr w:type="spellEnd"/>
    </w:p>
    <w:p w14:paraId="277FEC4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объектам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питьевой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воде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питьевому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водоснабжению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атмосферному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воздуху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,</w:t>
      </w:r>
    </w:p>
    <w:p w14:paraId="7198133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почвам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жилым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помещениям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эксплуатации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производственных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общественных</w:t>
      </w:r>
      <w:proofErr w:type="spellEnd"/>
    </w:p>
    <w:p w14:paraId="72252FD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помещений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проведению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санитарно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-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противоэпидемических</w:t>
      </w:r>
      <w:proofErr w:type="spellEnd"/>
    </w:p>
    <w:p w14:paraId="17AA353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>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профилактических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)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мероприятий</w:t>
      </w:r>
      <w:proofErr w:type="spellEnd"/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 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далее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-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СанПиН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gramStart"/>
      <w:r w:rsidRPr="00916D4F">
        <w:rPr>
          <w:rFonts w:ascii="Times New Roman" w:eastAsia="LiberationSerif" w:hAnsi="Times New Roman" w:cs="Times New Roman"/>
          <w:kern w:val="0"/>
        </w:rPr>
        <w:t>2.1.3684-21</w:t>
      </w:r>
      <w:proofErr w:type="gramEnd"/>
      <w:r w:rsidRPr="00916D4F">
        <w:rPr>
          <w:rFonts w:ascii="Times New Roman" w:eastAsia="LiberationSerif" w:hAnsi="Times New Roman" w:cs="Times New Roman"/>
          <w:kern w:val="0"/>
        </w:rPr>
        <w:t>).</w:t>
      </w:r>
    </w:p>
    <w:p w14:paraId="77C913B0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СанПиН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gramStart"/>
      <w:r w:rsidRPr="00916D4F">
        <w:rPr>
          <w:rFonts w:ascii="Times New Roman" w:eastAsia="LiberationSerif" w:hAnsi="Times New Roman" w:cs="Times New Roman"/>
          <w:kern w:val="0"/>
        </w:rPr>
        <w:t>2.1.3684-21</w:t>
      </w:r>
      <w:proofErr w:type="gram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регламентированы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санитарно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-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гигиенические</w:t>
      </w:r>
      <w:proofErr w:type="spellEnd"/>
    </w:p>
    <w:p w14:paraId="78053F6B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требования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обращению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отходами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раздел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X),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п.п. 171, 188, 201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содержится</w:t>
      </w:r>
      <w:proofErr w:type="spellEnd"/>
    </w:p>
    <w:p w14:paraId="7C5EEF1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ряд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ограничений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согласно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которым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значительная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часть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не</w:t>
      </w:r>
      <w:proofErr w:type="spellEnd"/>
    </w:p>
    <w:p w14:paraId="61066179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может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храниться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без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морозильного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более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суток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:</w:t>
      </w:r>
    </w:p>
    <w:p w14:paraId="4CD65A5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-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отношении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пищевых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рамках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класса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А -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пункт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171;</w:t>
      </w:r>
    </w:p>
    <w:p w14:paraId="565581D8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-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отношении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необеззараженных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эпидемиологически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опасных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классы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Б и В) -</w:t>
      </w:r>
    </w:p>
    <w:p w14:paraId="2963101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подпункт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б)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пункта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201;</w:t>
      </w:r>
    </w:p>
    <w:p w14:paraId="586C126C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-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дополнительно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класса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-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пункт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188.</w:t>
      </w:r>
    </w:p>
    <w:p w14:paraId="450BA68E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Необеззараженные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допускаются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временному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хранению</w:t>
      </w:r>
      <w:proofErr w:type="spellEnd"/>
    </w:p>
    <w:p w14:paraId="6B016FF2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холодильном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морозильном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.</w:t>
      </w:r>
    </w:p>
    <w:p w14:paraId="3130995E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соответствии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ч. 1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. 38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Федерального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закона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21.11.2011 № 323-ФЗ </w:t>
      </w:r>
      <w:r w:rsidRPr="00916D4F">
        <w:rPr>
          <w:rFonts w:ascii="Cambria Math" w:eastAsia="LiberationSerif" w:hAnsi="Cambria Math" w:cs="Cambria Math"/>
          <w:kern w:val="0"/>
        </w:rPr>
        <w:t>≪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</w:t>
      </w:r>
      <w:proofErr w:type="spellEnd"/>
    </w:p>
    <w:p w14:paraId="307867C4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основах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охраны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здоровья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граждан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Российской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Федерации</w:t>
      </w:r>
      <w:proofErr w:type="spellEnd"/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,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которой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определено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,</w:t>
      </w:r>
    </w:p>
    <w:p w14:paraId="1631A20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что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являются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любые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инструменты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аппараты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приборы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,</w:t>
      </w:r>
    </w:p>
    <w:p w14:paraId="09216F2A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материалы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прочие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применяемые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целях</w:t>
      </w:r>
      <w:proofErr w:type="spellEnd"/>
    </w:p>
    <w:p w14:paraId="62B24D7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отдельно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сочетании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между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собой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а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также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вместе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другими</w:t>
      </w:r>
      <w:proofErr w:type="spellEnd"/>
    </w:p>
    <w:p w14:paraId="6D52925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принадлежностями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необходимыми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применения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указанных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</w:t>
      </w:r>
      <w:proofErr w:type="spellEnd"/>
    </w:p>
    <w:p w14:paraId="13C4F1B8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назначению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включая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специальное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программное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обеспечение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предназначенные</w:t>
      </w:r>
      <w:proofErr w:type="spellEnd"/>
    </w:p>
    <w:p w14:paraId="0579D8B8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производителем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профилактики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диагностики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лечения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медицинской</w:t>
      </w:r>
      <w:proofErr w:type="spellEnd"/>
    </w:p>
    <w:p w14:paraId="2E7BB927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реабилитации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заболеваний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мониторинга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состояния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организма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человека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проведения</w:t>
      </w:r>
      <w:proofErr w:type="spellEnd"/>
    </w:p>
    <w:p w14:paraId="5B7ACA62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исследований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восстановления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замещения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изменения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анатомической</w:t>
      </w:r>
      <w:proofErr w:type="spellEnd"/>
    </w:p>
    <w:p w14:paraId="10B2FACE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структуры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физиологических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функций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организма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предотвращения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</w:p>
    <w:p w14:paraId="3D4C653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прерывания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беременности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функциональное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назначение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которых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реализуется</w:t>
      </w:r>
      <w:proofErr w:type="spellEnd"/>
    </w:p>
    <w:p w14:paraId="36D3A12F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путем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фармакологического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иммунологического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генетического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или</w:t>
      </w:r>
      <w:proofErr w:type="spellEnd"/>
    </w:p>
    <w:p w14:paraId="6FDB565F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метаболического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воздействия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человека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.</w:t>
      </w:r>
    </w:p>
    <w:p w14:paraId="4C8D7398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Следовательно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холодильники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морозильные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камеры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временного</w:t>
      </w:r>
      <w:proofErr w:type="spellEnd"/>
    </w:p>
    <w:p w14:paraId="69987C70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хранения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относятся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к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.</w:t>
      </w:r>
    </w:p>
    <w:p w14:paraId="19EAB5F2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/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морозильное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согласно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номенклатурной</w:t>
      </w:r>
      <w:proofErr w:type="spellEnd"/>
    </w:p>
    <w:p w14:paraId="5C52D5E9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классификации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видам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утвержденной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приказом</w:t>
      </w:r>
      <w:proofErr w:type="spellEnd"/>
    </w:p>
    <w:p w14:paraId="70E5330B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Министерства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здравоохранения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Российской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Федерации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06.06.2012 № 4н</w:t>
      </w:r>
    </w:p>
    <w:p w14:paraId="23E42050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соответствует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п. 2.51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/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морозильные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камеры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сопутствующие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.</w:t>
      </w:r>
    </w:p>
    <w:p w14:paraId="01B8658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Информация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о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зарегистрированных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электронные</w:t>
      </w:r>
      <w:proofErr w:type="spellEnd"/>
    </w:p>
    <w:p w14:paraId="1A1B6B99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образы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регистрационных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удостоверений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эксплуатационной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документации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</w:t>
      </w:r>
    </w:p>
    <w:p w14:paraId="28FB7C9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фотоизображений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зарегистрированных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размещается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</w:t>
      </w:r>
      <w:proofErr w:type="spellEnd"/>
    </w:p>
    <w:p w14:paraId="52E86E12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официальном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сайте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Росздравнадзора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www.roszdravnadzor.gov.ru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подразделе</w:t>
      </w:r>
      <w:proofErr w:type="spellEnd"/>
    </w:p>
    <w:p w14:paraId="39D39CFA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Электронные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сервисы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→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Государственный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реестр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</w:t>
      </w:r>
    </w:p>
    <w:p w14:paraId="063A070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организаций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индивидуальных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предпринимателей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),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осуществляющих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производство</w:t>
      </w:r>
      <w:proofErr w:type="spellEnd"/>
    </w:p>
    <w:p w14:paraId="7B2B5F37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изготовление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(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далее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-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Реестр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).</w:t>
      </w:r>
    </w:p>
    <w:p w14:paraId="49F0C77A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Согласно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сведениям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Реестра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территории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Российской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Федерации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в</w:t>
      </w:r>
    </w:p>
    <w:p w14:paraId="35216EF5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установленном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порядке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зарегистрированы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изделия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:</w:t>
      </w:r>
    </w:p>
    <w:p w14:paraId="5EAA8C7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- </w:t>
      </w:r>
      <w:r w:rsidRPr="00916D4F">
        <w:rPr>
          <w:rFonts w:ascii="Cambria Math" w:eastAsia="LiberationSerif" w:hAnsi="Cambria Math" w:cs="Cambria Math"/>
          <w:kern w:val="0"/>
        </w:rPr>
        <w:t>≪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Оборудование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холодильное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ПИРЕТТА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сбора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временного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хранения</w:t>
      </w:r>
      <w:proofErr w:type="spellEnd"/>
    </w:p>
    <w:p w14:paraId="4FDB7471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медицинских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отходов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классов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r w:rsidRPr="00916D4F">
        <w:rPr>
          <w:rFonts w:ascii="Cambria Math" w:eastAsia="LiberationSerif" w:hAnsi="Cambria Math" w:cs="Cambria Math"/>
          <w:kern w:val="0"/>
        </w:rPr>
        <w:t>≪</w:t>
      </w:r>
      <w:r w:rsidRPr="00916D4F">
        <w:rPr>
          <w:rFonts w:ascii="Times New Roman" w:eastAsia="LiberationSerif" w:hAnsi="Times New Roman" w:cs="Times New Roman"/>
          <w:kern w:val="0"/>
        </w:rPr>
        <w:t>Б</w:t>
      </w:r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 и </w:t>
      </w:r>
      <w:r w:rsidRPr="00916D4F">
        <w:rPr>
          <w:rFonts w:ascii="Cambria Math" w:eastAsia="LiberationSerif" w:hAnsi="Cambria Math" w:cs="Cambria Math"/>
          <w:kern w:val="0"/>
        </w:rPr>
        <w:t>≪</w:t>
      </w:r>
      <w:r w:rsidRPr="00916D4F">
        <w:rPr>
          <w:rFonts w:ascii="Times New Roman" w:eastAsia="LiberationSerif" w:hAnsi="Times New Roman" w:cs="Times New Roman"/>
          <w:kern w:val="0"/>
        </w:rPr>
        <w:t>В</w:t>
      </w:r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 в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вариантах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исполнения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ТУ 32.50.50-</w:t>
      </w:r>
    </w:p>
    <w:p w14:paraId="310EEA45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lastRenderedPageBreak/>
        <w:t>008-09429621-2018</w:t>
      </w:r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производитель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ПФ ООО </w:t>
      </w:r>
      <w:r w:rsidRPr="00916D4F">
        <w:rPr>
          <w:rFonts w:ascii="Cambria Math" w:eastAsia="LiberationSerif" w:hAnsi="Cambria Math" w:cs="Cambria Math"/>
          <w:kern w:val="0"/>
        </w:rPr>
        <w:t>≪</w:t>
      </w:r>
      <w:r w:rsidRPr="00916D4F">
        <w:rPr>
          <w:rFonts w:ascii="Times New Roman" w:eastAsia="LiberationSerif" w:hAnsi="Times New Roman" w:cs="Times New Roman"/>
          <w:kern w:val="0"/>
        </w:rPr>
        <w:t>ПИРЕТТА</w:t>
      </w:r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Россия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>,</w:t>
      </w:r>
    </w:p>
    <w:p w14:paraId="243E1D07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регистрационное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удостоверение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№ РЗН 2021/15812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24.11.2021;</w:t>
      </w:r>
    </w:p>
    <w:p w14:paraId="7DEC65B6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- </w:t>
      </w:r>
      <w:r w:rsidRPr="00916D4F">
        <w:rPr>
          <w:rFonts w:ascii="Cambria Math" w:eastAsia="LiberationSerif" w:hAnsi="Cambria Math" w:cs="Cambria Math"/>
          <w:kern w:val="0"/>
        </w:rPr>
        <w:t>≪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Рабочее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место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для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манипуляций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с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радиопрепаратами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Eliza</w:t>
      </w:r>
      <w:proofErr w:type="spellEnd"/>
      <w:r w:rsidRPr="00916D4F">
        <w:rPr>
          <w:rFonts w:ascii="Cambria Math" w:eastAsia="LiberationSerif" w:hAnsi="Cambria Math" w:cs="Cambria Math"/>
          <w:kern w:val="0"/>
        </w:rPr>
        <w:t>≫</w:t>
      </w:r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производства</w:t>
      </w:r>
      <w:proofErr w:type="spellEnd"/>
    </w:p>
    <w:p w14:paraId="710704F4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ЗАО "МСМ-МЕДИМПЭКС",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Россия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,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регистрационное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удостоверение</w:t>
      </w:r>
      <w:proofErr w:type="spellEnd"/>
    </w:p>
    <w:p w14:paraId="3555FF00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 xml:space="preserve">№ РЗН 2014/1824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от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11.08.2014.</w:t>
      </w:r>
    </w:p>
    <w:p w14:paraId="3F246E4E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proofErr w:type="spellStart"/>
      <w:r w:rsidRPr="00916D4F">
        <w:rPr>
          <w:rFonts w:ascii="Times New Roman" w:eastAsia="LiberationSerif" w:hAnsi="Times New Roman" w:cs="Times New Roman"/>
          <w:kern w:val="0"/>
        </w:rPr>
        <w:t>Врио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начальника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Управления</w:t>
      </w:r>
      <w:proofErr w:type="spell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gramStart"/>
      <w:r w:rsidRPr="00916D4F">
        <w:rPr>
          <w:rFonts w:ascii="Times New Roman" w:eastAsia="LiberationSerif" w:hAnsi="Times New Roman" w:cs="Times New Roman"/>
          <w:kern w:val="0"/>
        </w:rPr>
        <w:t>М.М.</w:t>
      </w:r>
      <w:proofErr w:type="gramEnd"/>
      <w:r w:rsidRPr="00916D4F">
        <w:rPr>
          <w:rFonts w:ascii="Times New Roman" w:eastAsia="LiberationSerif" w:hAnsi="Times New Roman" w:cs="Times New Roman"/>
          <w:kern w:val="0"/>
        </w:rPr>
        <w:t xml:space="preserve"> 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Суханова</w:t>
      </w:r>
      <w:proofErr w:type="spellEnd"/>
    </w:p>
    <w:p w14:paraId="73A86EDD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>Н.Д.</w:t>
      </w:r>
      <w:proofErr w:type="spellStart"/>
      <w:r w:rsidRPr="00916D4F">
        <w:rPr>
          <w:rFonts w:ascii="Times New Roman" w:eastAsia="LiberationSerif" w:hAnsi="Times New Roman" w:cs="Times New Roman"/>
          <w:kern w:val="0"/>
        </w:rPr>
        <w:t>Филиппенко</w:t>
      </w:r>
      <w:proofErr w:type="spellEnd"/>
    </w:p>
    <w:p w14:paraId="1FB20DE5" w14:textId="77777777" w:rsidR="00916D4F" w:rsidRPr="00916D4F" w:rsidRDefault="00916D4F" w:rsidP="00916D4F">
      <w:pPr>
        <w:autoSpaceDE w:val="0"/>
        <w:autoSpaceDN w:val="0"/>
        <w:adjustRightInd w:val="0"/>
        <w:spacing w:after="0" w:line="240" w:lineRule="auto"/>
        <w:rPr>
          <w:rFonts w:ascii="Times New Roman" w:eastAsia="LiberationSerif" w:hAnsi="Times New Roman" w:cs="Times New Roman"/>
          <w:kern w:val="0"/>
        </w:rPr>
      </w:pPr>
      <w:r w:rsidRPr="00916D4F">
        <w:rPr>
          <w:rFonts w:ascii="Times New Roman" w:eastAsia="LiberationSerif" w:hAnsi="Times New Roman" w:cs="Times New Roman"/>
          <w:kern w:val="0"/>
        </w:rPr>
        <w:t>(499) 578-02-13</w:t>
      </w:r>
    </w:p>
    <w:p w14:paraId="063D900A" w14:textId="0CCBDC8B" w:rsidR="00B515A8" w:rsidRPr="00916D4F" w:rsidRDefault="00916D4F" w:rsidP="00916D4F">
      <w:pPr>
        <w:rPr>
          <w:rFonts w:ascii="Times New Roman" w:hAnsi="Times New Roman" w:cs="Times New Roman"/>
        </w:rPr>
      </w:pPr>
      <w:r w:rsidRPr="00916D4F">
        <w:rPr>
          <w:rFonts w:ascii="Times New Roman" w:eastAsia="LiberationSerif" w:hAnsi="Times New Roman" w:cs="Times New Roman"/>
          <w:kern w:val="0"/>
        </w:rPr>
        <w:t>2__</w:t>
      </w:r>
    </w:p>
    <w:sectPr w:rsidR="00B515A8" w:rsidRPr="00916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iberationSerif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D4F"/>
    <w:rsid w:val="00762EC7"/>
    <w:rsid w:val="00916D4F"/>
    <w:rsid w:val="00B515A8"/>
    <w:rsid w:val="00C01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1BECD"/>
  <w15:chartTrackingRefBased/>
  <w15:docId w15:val="{8EF0E009-8601-4B30-9F81-A409FA70C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16D4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6D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6D4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6D4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6D4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6D4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6D4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6D4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6D4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6D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6D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6D4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6D4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6D4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6D4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6D4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6D4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6D4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6D4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6D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6D4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6D4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6D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6D4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6D4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6D4F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6D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6D4F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916D4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v.perminova@piretta.ru</dc:creator>
  <cp:keywords/>
  <dc:description/>
  <cp:lastModifiedBy>v.perminova@piretta.ru</cp:lastModifiedBy>
  <cp:revision>1</cp:revision>
  <dcterms:created xsi:type="dcterms:W3CDTF">2024-01-18T12:03:00Z</dcterms:created>
  <dcterms:modified xsi:type="dcterms:W3CDTF">2024-01-18T12:09:00Z</dcterms:modified>
</cp:coreProperties>
</file>