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CF4E" w14:textId="4A0832BB" w:rsidR="00EA2145" w:rsidRPr="009642D5" w:rsidRDefault="00EA2145" w:rsidP="009642D5">
      <w:pPr>
        <w:spacing w:after="0" w:line="276" w:lineRule="auto"/>
        <w:jc w:val="both"/>
        <w:rPr>
          <w:rFonts w:ascii="Tahoma" w:eastAsia="Times New Roman" w:hAnsi="Tahoma" w:cs="Tahoma"/>
          <w:bCs/>
          <w:szCs w:val="22"/>
          <w:lang w:eastAsia="ru-RU" w:bidi="ar-SA"/>
        </w:rPr>
      </w:pPr>
    </w:p>
    <w:p w14:paraId="1B06D54B" w14:textId="5154EDD4" w:rsidR="008672FE" w:rsidRPr="005E1763" w:rsidRDefault="009D3B19" w:rsidP="009642D5">
      <w:pPr>
        <w:spacing w:after="0" w:line="276" w:lineRule="auto"/>
        <w:jc w:val="center"/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</w:pPr>
      <w:r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 xml:space="preserve">Обзор – Практика ФАС и судов по вопросу необходимости требования документов о СЗЗ в ТЗ  на аукционах </w:t>
      </w:r>
      <w:r w:rsidR="008672FE" w:rsidRPr="005E1763"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 xml:space="preserve"> </w:t>
      </w:r>
      <w:bookmarkStart w:id="0" w:name="_Hlk162012692"/>
      <w:r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 xml:space="preserve">по </w:t>
      </w:r>
      <w:r w:rsidR="008672FE" w:rsidRPr="005E1763"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>медицински</w:t>
      </w:r>
      <w:r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>м</w:t>
      </w:r>
      <w:r w:rsidR="008672FE" w:rsidRPr="005E1763"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 xml:space="preserve"> отход</w:t>
      </w:r>
      <w:bookmarkEnd w:id="0"/>
      <w:r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>ам</w:t>
      </w:r>
    </w:p>
    <w:p w14:paraId="447D3E10" w14:textId="77777777" w:rsidR="007914A0" w:rsidRPr="005E1763" w:rsidRDefault="007914A0" w:rsidP="009642D5">
      <w:pPr>
        <w:spacing w:after="0" w:line="276" w:lineRule="auto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</w:p>
    <w:p w14:paraId="0A0A2B38" w14:textId="1C8CC060" w:rsidR="007914A0" w:rsidRPr="005E1763" w:rsidRDefault="009D3B19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proofErr w:type="gramStart"/>
      <w:r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В</w:t>
      </w:r>
      <w:r w:rsidR="007914A0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 случае применения термического метода обезвреживания отходов (сжигания),</w:t>
      </w:r>
      <w:proofErr w:type="gramEnd"/>
      <w:r w:rsidR="007914A0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 установление санитарно-защитной зоны является обязательным, так как при использовании данного метода имеет место негативное воздействие на окружающую среду путем выброса в атмосферу загрязняющих веществ.</w:t>
      </w:r>
    </w:p>
    <w:p w14:paraId="0D9E1515" w14:textId="77777777" w:rsidR="007914A0" w:rsidRPr="005E1763" w:rsidRDefault="007914A0" w:rsidP="009642D5">
      <w:pPr>
        <w:spacing w:after="0" w:line="276" w:lineRule="auto"/>
        <w:ind w:firstLine="709"/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</w:pPr>
    </w:p>
    <w:p w14:paraId="1D99F3AD" w14:textId="501A83DD" w:rsidR="007914A0" w:rsidRPr="005E1763" w:rsidRDefault="007914A0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Роспотребнадзор РФ,  в письме от 12.04.2023 № 09-5411-2023-40 высказал следующую правовую позицию: «Постановлением Главного государственного санитарного врача Российской Федерации от 28.02.2022 № 7 «О внесении изменений в постановление Главного государственного санитарного врача Российской Федерации от 25.09.2007 № 74» внесены изменения в СанПиН 2.2.1/2.1.1.1200-03 и введена новая санитарная классификация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с ориентировочными размерами санитарно-защитных зон. Объекты по утилизации, обезвреживанию, обработке отходов, в том числе участки по обращению с медицинскими отходами классов Б и В, </w:t>
      </w:r>
      <w:bookmarkStart w:id="1" w:name="_Hlk132195892"/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оборудованные установкой для обезвреживания отходов методом сжигания</w:t>
      </w:r>
      <w:bookmarkEnd w:id="1"/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, пиролиза указаны в разделе 12 санитарной классификации».</w:t>
      </w:r>
    </w:p>
    <w:p w14:paraId="09951E7C" w14:textId="36260598" w:rsidR="008672FE" w:rsidRPr="005E1763" w:rsidRDefault="008672FE" w:rsidP="009642D5">
      <w:pPr>
        <w:spacing w:after="0" w:line="276" w:lineRule="auto"/>
        <w:ind w:firstLine="709"/>
        <w:jc w:val="both"/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</w:pPr>
    </w:p>
    <w:p w14:paraId="394DBF5C" w14:textId="4AC84234" w:rsidR="007914A0" w:rsidRPr="005E1763" w:rsidRDefault="007914A0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Также </w:t>
      </w:r>
      <w:r w:rsidR="009642D5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направля</w:t>
      </w:r>
      <w:r w:rsidR="005E1763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лся </w:t>
      </w:r>
      <w:r w:rsidR="007859A8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запрос </w:t>
      </w:r>
      <w:r w:rsidR="007C5D02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и </w:t>
      </w:r>
      <w:r w:rsidR="009642D5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в ФАС РФ </w:t>
      </w:r>
      <w:r w:rsidR="007859A8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о допустимости включения Заказчиком в Описание объекта закупки требования о предоставлении Исполнителем решения об установлении санитарно-защитной зоны для участков, оборудованных установкой для обезвреживания медицинских отходов методом сжигания</w:t>
      </w:r>
      <w:r w:rsidR="009642D5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. В ответ на данный запрос  </w:t>
      </w:r>
      <w:proofErr w:type="spellStart"/>
      <w:r w:rsidR="009642D5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получил</w:t>
      </w:r>
      <w:r w:rsidR="009D3B19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ено</w:t>
      </w:r>
      <w:proofErr w:type="spellEnd"/>
      <w:r w:rsidR="009642D5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 из ФАС РФ </w:t>
      </w: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письмо </w:t>
      </w:r>
      <w:r w:rsidR="007859A8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от 27.04.2023 № 28/32945/23, согласно которому: «Учитывая изложенное, по мнению ФАС России, включение в объект закупки по обезвреживанию медицинских отходов требования о предоставлении исполнителем указанной закупки заказчику решения об установлении санитарно-защитной зоны для участка по обезвреживанию медицинских отходов не противоречит положениям Закона о контрактной системе».</w:t>
      </w:r>
    </w:p>
    <w:p w14:paraId="4C0FB501" w14:textId="77777777" w:rsidR="007914A0" w:rsidRPr="005E1763" w:rsidRDefault="007914A0" w:rsidP="009642D5">
      <w:pPr>
        <w:spacing w:after="0" w:line="276" w:lineRule="auto"/>
        <w:ind w:firstLine="709"/>
        <w:jc w:val="both"/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</w:pPr>
    </w:p>
    <w:p w14:paraId="631C7EFF" w14:textId="4D1A96F9" w:rsidR="007859A8" w:rsidRPr="005E1763" w:rsidRDefault="007859A8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Изложенный подход к требованиям, предъявляемым к участникам закупки, сложился во многих регионах нашей страны, и он поддерживается антимонопольной органами и судами, например: </w:t>
      </w:r>
    </w:p>
    <w:p w14:paraId="3975F18C" w14:textId="77777777" w:rsidR="007914A0" w:rsidRPr="005E1763" w:rsidRDefault="007914A0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</w:p>
    <w:p w14:paraId="68A26685" w14:textId="441AD74D" w:rsidR="007859A8" w:rsidRPr="005E1763" w:rsidRDefault="007859A8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1.См. стр. </w:t>
      </w:r>
      <w:proofErr w:type="gramStart"/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7-8</w:t>
      </w:r>
      <w:proofErr w:type="gramEnd"/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 Постановления Пятнадцатого арбитражного суда апелляционной инстанции от 28.12.2023 по делу № А01-3146/2023 (№ 15АП-19954/2023)</w:t>
      </w:r>
      <w:r w:rsidR="00661C7A"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.</w:t>
      </w:r>
    </w:p>
    <w:p w14:paraId="41DE81E3" w14:textId="4680832B" w:rsidR="00661C7A" w:rsidRPr="005E1763" w:rsidRDefault="00661C7A" w:rsidP="009642D5">
      <w:pPr>
        <w:spacing w:after="0" w:line="276" w:lineRule="auto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lastRenderedPageBreak/>
        <w:t xml:space="preserve">Ссылка на постановление: </w:t>
      </w:r>
      <w:hyperlink r:id="rId7" w:history="1">
        <w:r w:rsidRPr="005E1763">
          <w:rPr>
            <w:rStyle w:val="a8"/>
            <w:rFonts w:ascii="Tahoma" w:hAnsi="Tahoma" w:cs="Tahoma"/>
            <w:kern w:val="2"/>
            <w:sz w:val="24"/>
            <w:szCs w:val="24"/>
            <w:lang w:bidi="ar-SA"/>
            <w14:ligatures w14:val="standardContextual"/>
          </w:rPr>
          <w:t>https://kad.arbitr.ru/Document/Pdf/27022a62-873f-46a1-a282-09eb120d2786/5f3fc29a-5848-413e-b764-d82935202185/A01-3146-2023_20231228_Postanovlenie_apelljacionnoj_instancii.pdf?isAddStamp=True</w:t>
        </w:r>
      </w:hyperlink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 </w:t>
      </w:r>
    </w:p>
    <w:p w14:paraId="1EA09CC7" w14:textId="1A1C488A" w:rsidR="007859A8" w:rsidRPr="005E1763" w:rsidRDefault="007859A8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</w:p>
    <w:p w14:paraId="196F6A77" w14:textId="68E97322" w:rsidR="00661C7A" w:rsidRPr="005E1763" w:rsidRDefault="00661C7A" w:rsidP="009642D5">
      <w:pPr>
        <w:spacing w:after="0" w:line="276" w:lineRule="auto"/>
        <w:ind w:firstLine="709"/>
        <w:jc w:val="both"/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pPr>
      <w:bookmarkStart w:id="2" w:name="_Hlk162604781"/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>2.Решение Управления Федеральной антимонопольной службы по Чувашской Республике – Чувашии от 16.03.2022 по делу № 021/06/33-252/2022.</w:t>
      </w:r>
    </w:p>
    <w:p w14:paraId="625425FA" w14:textId="56D61B71" w:rsidR="00661C7A" w:rsidRPr="005E1763" w:rsidRDefault="00661C7A" w:rsidP="009642D5">
      <w:pPr>
        <w:spacing w:after="0" w:line="276" w:lineRule="auto"/>
        <w:ind w:firstLine="709"/>
        <w:jc w:val="both"/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pPr>
      <w:bookmarkStart w:id="3" w:name="_Hlk162014292"/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См. внизу страницы раздел «Сведения о результатах рассмотрения жалобы» </w:t>
      </w:r>
      <w:bookmarkEnd w:id="3"/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fldChar w:fldCharType="begin"/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instrText>HYPERLINK "https://zakupki.gov.ru/epz/complaint/card/complaint-information.html?id=2183529"</w:instrText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fldChar w:fldCharType="separate"/>
      </w:r>
      <w:r w:rsidRPr="005E1763">
        <w:rPr>
          <w:rStyle w:val="a8"/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>https://zakupki.gov.ru/epz/complaint/card/complaint-information.html?id=2183529</w:t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fldChar w:fldCharType="end"/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  </w:t>
      </w:r>
    </w:p>
    <w:bookmarkEnd w:id="2"/>
    <w:p w14:paraId="5141E45A" w14:textId="77777777" w:rsidR="00661C7A" w:rsidRPr="005E1763" w:rsidRDefault="00661C7A" w:rsidP="009642D5">
      <w:pPr>
        <w:spacing w:after="0" w:line="276" w:lineRule="auto"/>
        <w:ind w:firstLine="709"/>
        <w:jc w:val="both"/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pPr>
    </w:p>
    <w:p w14:paraId="2EB70115" w14:textId="300F807D" w:rsidR="00661C7A" w:rsidRPr="005E1763" w:rsidRDefault="00661C7A" w:rsidP="009642D5">
      <w:pPr>
        <w:spacing w:after="0" w:line="276" w:lineRule="auto"/>
        <w:ind w:firstLine="709"/>
        <w:jc w:val="both"/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3.Решение Управления Федеральной антимонопольной службы </w:t>
      </w:r>
      <w:r w:rsidR="000672CC"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по Краснодарскому краю </w:t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от </w:t>
      </w:r>
      <w:r w:rsidR="000672CC"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>31.01.2023</w:t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 по делу № </w:t>
      </w:r>
      <w:r w:rsidR="000672CC"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>023/06/33-450/2023</w:t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>.</w:t>
      </w:r>
    </w:p>
    <w:p w14:paraId="3DB1574C" w14:textId="5DB17DC1" w:rsidR="00661C7A" w:rsidRPr="005E1763" w:rsidRDefault="00661C7A" w:rsidP="009642D5">
      <w:pPr>
        <w:spacing w:after="0" w:line="276" w:lineRule="auto"/>
        <w:ind w:firstLine="709"/>
        <w:jc w:val="both"/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См. внизу страницы раздел «Сведения о результатах рассмотрения жалобы» </w:t>
      </w:r>
      <w:hyperlink r:id="rId8" w:history="1">
        <w:r w:rsidR="000672CC" w:rsidRPr="005E1763">
          <w:rPr>
            <w:rStyle w:val="a8"/>
            <w:rFonts w:ascii="Tahoma" w:hAnsi="Tahoma" w:cs="Tahoma"/>
            <w:bCs/>
            <w:kern w:val="2"/>
            <w:sz w:val="24"/>
            <w:szCs w:val="24"/>
            <w:lang w:bidi="ar-SA"/>
            <w14:ligatures w14:val="standardContextual"/>
          </w:rPr>
          <w:t>https://zakupki.gov.ru/epz/complaint/card/complaint-information.html?id=2246191</w:t>
        </w:r>
      </w:hyperlink>
      <w:r w:rsidR="000672CC"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 </w:t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 </w:t>
      </w:r>
    </w:p>
    <w:p w14:paraId="16385BE1" w14:textId="2C6AD4B8" w:rsidR="00661C7A" w:rsidRPr="005E1763" w:rsidRDefault="00661C7A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</w:p>
    <w:p w14:paraId="6715BD64" w14:textId="62852D0E" w:rsidR="000672CC" w:rsidRPr="005E1763" w:rsidRDefault="000672CC" w:rsidP="009642D5">
      <w:pPr>
        <w:spacing w:after="0" w:line="276" w:lineRule="auto"/>
        <w:ind w:firstLine="709"/>
        <w:jc w:val="both"/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pPr>
      <w:bookmarkStart w:id="4" w:name="_Hlk162605158"/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>4.Решение Управления Федеральной антимонопольной службы по Краснодарскому краю от 24.11.2022 по делу № 023/06/99-5686/2022.</w:t>
      </w:r>
    </w:p>
    <w:p w14:paraId="480F8C48" w14:textId="41E8F3F3" w:rsidR="000672CC" w:rsidRPr="005E1763" w:rsidRDefault="000672CC" w:rsidP="009642D5">
      <w:pPr>
        <w:spacing w:after="0" w:line="276" w:lineRule="auto"/>
        <w:ind w:firstLine="709"/>
        <w:jc w:val="both"/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См. внизу страницы раздел «Сведения о результатах рассмотрения жалобы» </w:t>
      </w:r>
      <w:hyperlink r:id="rId9" w:history="1">
        <w:r w:rsidRPr="005E1763">
          <w:rPr>
            <w:rStyle w:val="a8"/>
            <w:rFonts w:ascii="Tahoma" w:hAnsi="Tahoma" w:cs="Tahoma"/>
            <w:bCs/>
            <w:kern w:val="2"/>
            <w:sz w:val="24"/>
            <w:szCs w:val="24"/>
            <w:lang w:bidi="ar-SA"/>
            <w14:ligatures w14:val="standardContextual"/>
          </w:rPr>
          <w:t>https://zakupki.gov.ru/epz/complaint/card/complaint-information.html?id=2232752</w:t>
        </w:r>
      </w:hyperlink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 xml:space="preserve">   </w:t>
      </w:r>
    </w:p>
    <w:bookmarkEnd w:id="4"/>
    <w:p w14:paraId="4F7583A6" w14:textId="77777777" w:rsidR="007859A8" w:rsidRPr="005E1763" w:rsidRDefault="007859A8" w:rsidP="009642D5">
      <w:pPr>
        <w:spacing w:after="0" w:line="276" w:lineRule="auto"/>
        <w:ind w:firstLine="709"/>
        <w:jc w:val="both"/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</w:pPr>
    </w:p>
    <w:p w14:paraId="138FA6F9" w14:textId="70DDDEDA" w:rsidR="000672CC" w:rsidRPr="005E1763" w:rsidRDefault="000672CC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5.Решение Московского областного УФАС России от 10.01.2022 по делу № </w:t>
      </w:r>
      <w:r w:rsidRPr="005E1763">
        <w:rPr>
          <w:rFonts w:ascii="Tahoma" w:hAnsi="Tahoma" w:cs="Tahoma"/>
          <w:bCs/>
          <w:kern w:val="2"/>
          <w:sz w:val="24"/>
          <w:szCs w:val="24"/>
          <w:lang w:bidi="ar-SA"/>
          <w14:ligatures w14:val="standardContextual"/>
        </w:rPr>
        <w:t>050/06/53281эп/2021</w:t>
      </w: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.</w:t>
      </w:r>
    </w:p>
    <w:p w14:paraId="09055635" w14:textId="5ABB15BB" w:rsidR="000672CC" w:rsidRPr="005E1763" w:rsidRDefault="000672CC" w:rsidP="009642D5">
      <w:pPr>
        <w:spacing w:after="0" w:line="276" w:lineRule="auto"/>
        <w:ind w:firstLine="709"/>
        <w:jc w:val="both"/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См. внизу страницы раздел «Сведения о результатах рассмотрения жалобы» </w:t>
      </w:r>
      <w:hyperlink r:id="rId10" w:history="1">
        <w:r w:rsidRPr="005E1763">
          <w:rPr>
            <w:rStyle w:val="a8"/>
            <w:rFonts w:ascii="Tahoma" w:hAnsi="Tahoma" w:cs="Tahoma"/>
            <w:kern w:val="2"/>
            <w:sz w:val="24"/>
            <w:szCs w:val="24"/>
            <w:lang w:bidi="ar-SA"/>
            <w14:ligatures w14:val="standardContextual"/>
          </w:rPr>
          <w:t>https://zakupki.gov.ru/epz/complaint/card/complaint-information.html?id=2175533</w:t>
        </w:r>
      </w:hyperlink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 xml:space="preserve"> </w:t>
      </w:r>
      <w:r w:rsidRPr="005E1763"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  <w:t xml:space="preserve">   </w:t>
      </w:r>
    </w:p>
    <w:p w14:paraId="2966C80F" w14:textId="77777777" w:rsidR="000672CC" w:rsidRPr="005E1763" w:rsidRDefault="000672CC" w:rsidP="009642D5">
      <w:pPr>
        <w:spacing w:after="0" w:line="276" w:lineRule="auto"/>
        <w:ind w:firstLine="709"/>
        <w:jc w:val="both"/>
        <w:rPr>
          <w:rFonts w:ascii="Tahoma" w:hAnsi="Tahoma" w:cs="Tahoma"/>
          <w:b/>
          <w:bCs/>
          <w:kern w:val="2"/>
          <w:sz w:val="24"/>
          <w:szCs w:val="24"/>
          <w:lang w:bidi="ar-SA"/>
          <w14:ligatures w14:val="standardContextual"/>
        </w:rPr>
      </w:pPr>
    </w:p>
    <w:p w14:paraId="2276CE23" w14:textId="00901742" w:rsidR="007859A8" w:rsidRPr="005E1763" w:rsidRDefault="009642D5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  <w:r w:rsidRPr="005E1763"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  <w:t>Факт наличия санитарно-защитной зоны можно проверить посредством публичной кадастровой карты (далее – ПКК). Для этого необходимо найти нужный Вам объект на ПКК и включить в левом верхнем углу слой «Зоны с особыми условиями использования территорий» (ЗОУИТ) - на карте отобразятся учтенные в Едином государственном реестре недвижимости зоны.</w:t>
      </w:r>
    </w:p>
    <w:p w14:paraId="029FC3A2" w14:textId="77777777" w:rsidR="009642D5" w:rsidRPr="005E1763" w:rsidRDefault="009642D5" w:rsidP="009642D5">
      <w:pPr>
        <w:spacing w:after="0" w:line="276" w:lineRule="auto"/>
        <w:ind w:firstLine="709"/>
        <w:jc w:val="both"/>
        <w:rPr>
          <w:rFonts w:ascii="Tahoma" w:hAnsi="Tahoma" w:cs="Tahoma"/>
          <w:kern w:val="2"/>
          <w:sz w:val="24"/>
          <w:szCs w:val="24"/>
          <w:lang w:bidi="ar-SA"/>
          <w14:ligatures w14:val="standardContextual"/>
        </w:rPr>
      </w:pPr>
    </w:p>
    <w:sectPr w:rsidR="009642D5" w:rsidRPr="005E1763" w:rsidSect="001670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857E" w14:textId="77777777" w:rsidR="0016703F" w:rsidRDefault="0016703F" w:rsidP="00AA350B">
      <w:pPr>
        <w:spacing w:after="0" w:line="240" w:lineRule="auto"/>
      </w:pPr>
      <w:r>
        <w:separator/>
      </w:r>
    </w:p>
  </w:endnote>
  <w:endnote w:type="continuationSeparator" w:id="0">
    <w:p w14:paraId="4B46DD0E" w14:textId="77777777" w:rsidR="0016703F" w:rsidRDefault="0016703F" w:rsidP="00AA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6537" w14:textId="77777777" w:rsidR="0016703F" w:rsidRDefault="0016703F" w:rsidP="00AA350B">
      <w:pPr>
        <w:spacing w:after="0" w:line="240" w:lineRule="auto"/>
      </w:pPr>
      <w:r>
        <w:separator/>
      </w:r>
    </w:p>
  </w:footnote>
  <w:footnote w:type="continuationSeparator" w:id="0">
    <w:p w14:paraId="3FE9692B" w14:textId="77777777" w:rsidR="0016703F" w:rsidRDefault="0016703F" w:rsidP="00AA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46BD"/>
    <w:multiLevelType w:val="hybridMultilevel"/>
    <w:tmpl w:val="BE70640C"/>
    <w:lvl w:ilvl="0" w:tplc="7D1E5BE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8E09CE"/>
    <w:multiLevelType w:val="hybridMultilevel"/>
    <w:tmpl w:val="8B663B5A"/>
    <w:lvl w:ilvl="0" w:tplc="598A7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4864571">
    <w:abstractNumId w:val="0"/>
  </w:num>
  <w:num w:numId="2" w16cid:durableId="132717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B"/>
    <w:rsid w:val="00032F4B"/>
    <w:rsid w:val="000672CC"/>
    <w:rsid w:val="00151429"/>
    <w:rsid w:val="0015191B"/>
    <w:rsid w:val="001559C9"/>
    <w:rsid w:val="0016703F"/>
    <w:rsid w:val="00350CAB"/>
    <w:rsid w:val="003D73D4"/>
    <w:rsid w:val="003F20D9"/>
    <w:rsid w:val="00424056"/>
    <w:rsid w:val="004325C2"/>
    <w:rsid w:val="004D430B"/>
    <w:rsid w:val="0056029D"/>
    <w:rsid w:val="005E1763"/>
    <w:rsid w:val="00661C7A"/>
    <w:rsid w:val="007859A8"/>
    <w:rsid w:val="007914A0"/>
    <w:rsid w:val="007C5D02"/>
    <w:rsid w:val="008672FE"/>
    <w:rsid w:val="009642D5"/>
    <w:rsid w:val="009D3B19"/>
    <w:rsid w:val="00A81B2A"/>
    <w:rsid w:val="00AA350B"/>
    <w:rsid w:val="00B61C53"/>
    <w:rsid w:val="00C555ED"/>
    <w:rsid w:val="00D22343"/>
    <w:rsid w:val="00D9078B"/>
    <w:rsid w:val="00EA2145"/>
    <w:rsid w:val="00F31750"/>
    <w:rsid w:val="00F6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9488"/>
  <w15:chartTrackingRefBased/>
  <w15:docId w15:val="{7D407660-98D8-463F-9747-D7374378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CC"/>
    <w:rPr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A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3">
    <w:name w:val="footnote text"/>
    <w:basedOn w:val="a"/>
    <w:link w:val="a4"/>
    <w:uiPriority w:val="99"/>
    <w:semiHidden/>
    <w:unhideWhenUsed/>
    <w:rsid w:val="00AA350B"/>
    <w:pPr>
      <w:spacing w:after="0" w:line="240" w:lineRule="auto"/>
    </w:pPr>
    <w:rPr>
      <w:sz w:val="20"/>
      <w:lang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A350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350B"/>
    <w:rPr>
      <w:vertAlign w:val="superscript"/>
    </w:rPr>
  </w:style>
  <w:style w:type="table" w:styleId="a6">
    <w:name w:val="Table Grid"/>
    <w:basedOn w:val="a1"/>
    <w:uiPriority w:val="39"/>
    <w:rsid w:val="0015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59A8"/>
    <w:pPr>
      <w:ind w:left="720"/>
      <w:contextualSpacing/>
    </w:pPr>
    <w:rPr>
      <w:rFonts w:cs="Mangal"/>
    </w:rPr>
  </w:style>
  <w:style w:type="character" w:styleId="a8">
    <w:name w:val="Hyperlink"/>
    <w:basedOn w:val="a0"/>
    <w:uiPriority w:val="99"/>
    <w:unhideWhenUsed/>
    <w:rsid w:val="00661C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mplaint/card/complaint-information.html?id=2246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.arbitr.ru/Document/Pdf/27022a62-873f-46a1-a282-09eb120d2786/5f3fc29a-5848-413e-b764-d82935202185/A01-3146-2023_20231228_Postanovlenie_apelljacionnoj_instancii.pdf?isAddStamp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upki.gov.ru/epz/complaint/card/complaint-information.html?id=21755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complaint/card/complaint-information.html?id=223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</dc:creator>
  <cp:keywords/>
  <dc:description/>
  <cp:lastModifiedBy>Вера Перминова</cp:lastModifiedBy>
  <cp:revision>2</cp:revision>
  <cp:lastPrinted>2024-03-29T08:58:00Z</cp:lastPrinted>
  <dcterms:created xsi:type="dcterms:W3CDTF">2024-04-01T14:42:00Z</dcterms:created>
  <dcterms:modified xsi:type="dcterms:W3CDTF">2024-04-01T14:42:00Z</dcterms:modified>
</cp:coreProperties>
</file>