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4" w:after="0"/>
        <w:rPr>
          <w:sz w:val="2"/>
        </w:rPr>
      </w:pPr>
      <w:r>
        <w:rPr>
          <w:sz w:val="2"/>
        </w:rPr>
      </w:r>
    </w:p>
    <w:tbl>
      <w:tblPr>
        <w:tblW w:w="9300" w:type="dxa"/>
        <w:jc w:val="left"/>
        <w:tblInd w:w="4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1697"/>
        <w:gridCol w:w="392"/>
        <w:gridCol w:w="3167"/>
        <w:gridCol w:w="3400"/>
      </w:tblGrid>
      <w:tr>
        <w:trPr>
          <w:trHeight w:val="3990" w:hRule="atLeast"/>
        </w:trPr>
        <w:tc>
          <w:tcPr>
            <w:tcW w:w="5900" w:type="dxa"/>
            <w:gridSpan w:val="4"/>
            <w:tcBorders/>
          </w:tcPr>
          <w:p>
            <w:pPr>
              <w:pStyle w:val="TableParagraph"/>
              <w:widowControl w:val="false"/>
              <w:ind w:left="1785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727075" cy="905510"/>
                  <wp:effectExtent l="0" t="0" r="0" b="0"/>
                  <wp:docPr id="1" name="Image 1" descr="Рисунок Государственного герба Российской Федерации в одноцветном вариан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Рисунок Государственного герба Российской Федерации в одноцветном вариан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before="50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ind w:left="445" w:right="822" w:hanging="3"/>
              <w:jc w:val="center"/>
              <w:rPr>
                <w:b/>
                <w:b/>
                <w:sz w:val="18"/>
              </w:rPr>
            </w:pPr>
            <w:bookmarkStart w:id="0" w:name="1"/>
            <w:bookmarkEnd w:id="0"/>
            <w:r>
              <w:rPr>
                <w:b/>
                <w:sz w:val="18"/>
              </w:rPr>
              <w:t>ФЕДЕРАЛЬНАЯ СЛУЖБА ПО НАДЗОРУ В СФЕРЕ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ЗАЩИТЫ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ПРАВ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ПОТРЕБИТЕЛЕЙ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 БЛАГОПОЛУЧИЯ ЧЕЛОВЕКА </w:t>
            </w:r>
            <w:r>
              <w:rPr>
                <w:b/>
                <w:spacing w:val="-2"/>
                <w:sz w:val="18"/>
              </w:rPr>
              <w:t>(РОСПОТРЕБНАДЗОР)</w:t>
            </w:r>
          </w:p>
          <w:p>
            <w:pPr>
              <w:pStyle w:val="TableParagraph"/>
              <w:widowControl w:val="false"/>
              <w:spacing w:lineRule="exact" w:line="201"/>
              <w:ind w:left="100" w:right="512" w:hanging="0"/>
              <w:jc w:val="center"/>
              <w:rPr>
                <w:sz w:val="18"/>
              </w:rPr>
            </w:pPr>
            <w:r>
              <w:rPr>
                <w:sz w:val="18"/>
              </w:rPr>
              <w:t>Вадковский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127994</w:t>
            </w:r>
          </w:p>
          <w:p>
            <w:pPr>
              <w:pStyle w:val="TableParagraph"/>
              <w:widowControl w:val="false"/>
              <w:spacing w:lineRule="exact" w:line="206"/>
              <w:ind w:left="127" w:right="478" w:hanging="0"/>
              <w:jc w:val="center"/>
              <w:rPr>
                <w:sz w:val="18"/>
              </w:rPr>
            </w:pPr>
            <w:r>
              <w:rPr>
                <w:sz w:val="18"/>
              </w:rPr>
              <w:t>Тел.: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(499)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973-26-90,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Факс: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(499)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973-26-</w:t>
            </w:r>
            <w:r>
              <w:rPr>
                <w:spacing w:val="-5"/>
                <w:sz w:val="18"/>
              </w:rPr>
              <w:t>43</w:t>
            </w:r>
          </w:p>
          <w:p>
            <w:pPr>
              <w:pStyle w:val="TableParagraph"/>
              <w:widowControl w:val="false"/>
              <w:ind w:left="100" w:right="478" w:hanging="0"/>
              <w:jc w:val="center"/>
              <w:rPr>
                <w:sz w:val="18"/>
              </w:rPr>
            </w:pPr>
            <w:r>
              <w:rPr>
                <w:sz w:val="18"/>
              </w:rPr>
              <w:t>Е-mail:</w:t>
            </w:r>
            <w:r>
              <w:rPr>
                <w:spacing w:val="-12"/>
                <w:sz w:val="18"/>
              </w:rPr>
              <w:t xml:space="preserve"> </w:t>
            </w:r>
            <w:hyperlink r:id="rId3">
              <w:r>
                <w:rPr>
                  <w:sz w:val="18"/>
                </w:rPr>
                <w:t>info@rospotrebnadzor.ru</w:t>
              </w:r>
            </w:hyperlink>
            <w:r>
              <w:rPr>
                <w:sz w:val="18"/>
              </w:rPr>
              <w:t xml:space="preserve"> </w:t>
            </w:r>
            <w:hyperlink r:id="rId4">
              <w:r>
                <w:rPr>
                  <w:spacing w:val="-2"/>
                  <w:sz w:val="18"/>
                </w:rPr>
                <w:t>http://www.rospotrebnadzor.ru</w:t>
              </w:r>
            </w:hyperlink>
          </w:p>
          <w:p>
            <w:pPr>
              <w:pStyle w:val="TableParagraph"/>
              <w:widowControl w:val="false"/>
              <w:spacing w:lineRule="exact" w:line="207" w:before="1" w:after="0"/>
              <w:ind w:left="101" w:right="478" w:hanging="0"/>
              <w:jc w:val="center"/>
              <w:rPr>
                <w:sz w:val="18"/>
              </w:rPr>
            </w:pPr>
            <w:r>
              <w:rPr>
                <w:sz w:val="18"/>
              </w:rPr>
              <w:t>ОКПО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00083339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ОГРН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1047796261512</w:t>
            </w:r>
          </w:p>
          <w:p>
            <w:pPr>
              <w:pStyle w:val="TableParagraph"/>
              <w:widowControl w:val="false"/>
              <w:spacing w:lineRule="exact" w:line="207"/>
              <w:ind w:left="102" w:right="478" w:hanging="0"/>
              <w:jc w:val="center"/>
              <w:rPr>
                <w:sz w:val="18"/>
              </w:rPr>
            </w:pPr>
            <w:r>
              <w:rPr>
                <w:sz w:val="18"/>
              </w:rPr>
              <w:t>ИНН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7707515984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КПП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770701001</w:t>
            </w:r>
          </w:p>
        </w:tc>
        <w:tc>
          <w:tcPr>
            <w:tcW w:w="3400" w:type="dxa"/>
            <w:tcBorders/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138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ind w:left="386" w:right="45" w:hanging="0"/>
              <w:rPr>
                <w:sz w:val="28"/>
              </w:rPr>
            </w:pPr>
            <w:r>
              <w:rPr>
                <w:sz w:val="28"/>
              </w:rPr>
              <w:t>Перминову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Д.С. </w:t>
            </w:r>
            <w:hyperlink r:id="rId5">
              <w:r>
                <w:rPr>
                  <w:spacing w:val="-2"/>
                  <w:sz w:val="28"/>
                </w:rPr>
                <w:t>kos@cifra.eco</w:t>
              </w:r>
            </w:hyperlink>
          </w:p>
        </w:tc>
      </w:tr>
      <w:tr>
        <w:trPr>
          <w:trHeight w:val="301" w:hRule="atLeast"/>
        </w:trPr>
        <w:tc>
          <w:tcPr>
            <w:tcW w:w="644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8890</wp:posOffset>
                      </wp:positionV>
                      <wp:extent cx="2762885" cy="185420"/>
                      <wp:effectExtent l="0" t="0" r="0" b="0"/>
                      <wp:wrapNone/>
                      <wp:docPr id="2" name="Group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2280" cy="184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0" name="Image 3" descr=""/>
                                <pic:cNvPicPr/>
                              </pic:nvPicPr>
                              <pic:blipFill>
                                <a:blip r:embed="rId6"/>
                                <a:stretch/>
                              </pic:blipFill>
                              <pic:spPr>
                                <a:xfrm>
                                  <a:off x="0" y="0"/>
                                  <a:ext cx="2762280" cy="1846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" style="position:absolute;margin-left:8.3pt;margin-top:0.7pt;width:217.5pt;height:14.55pt" coordorigin="166,14" coordsize="4350,291">
                      <v:shapetype id="shapetype_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ID="Image 3" stroked="f" style="position:absolute;left:166;top:14;width:4349;height:290;mso-wrap-style:none;v-text-anchor:middle" type="shapetype_75">
                        <v:imagedata r:id="rId6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392" w:type="dxa"/>
            <w:tcBorders/>
          </w:tcPr>
          <w:p>
            <w:pPr>
              <w:pStyle w:val="TableParagraph"/>
              <w:widowControl w:val="false"/>
              <w:spacing w:before="27" w:after="0"/>
              <w:ind w:left="-5" w:right="203" w:hanging="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3167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0" w:type="dxa"/>
            <w:tcBorders/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644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9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697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25" w:leader="none"/>
              </w:tabs>
              <w:spacing w:before="1" w:after="0"/>
              <w:ind w:left="63" w:right="0" w:hanging="0"/>
              <w:jc w:val="both"/>
              <w:rPr>
                <w:sz w:val="24"/>
              </w:rPr>
            </w:pPr>
            <w:r>
              <w:rPr>
                <w:spacing w:val="55"/>
                <w:w w:val="150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159/24</w:t>
            </w:r>
          </w:p>
        </w:tc>
        <w:tc>
          <w:tcPr>
            <w:tcW w:w="392" w:type="dxa"/>
            <w:tcBorders/>
          </w:tcPr>
          <w:p>
            <w:pPr>
              <w:pStyle w:val="TableParagraph"/>
              <w:widowControl w:val="false"/>
              <w:spacing w:before="2" w:after="0"/>
              <w:ind w:left="-5" w:right="127" w:hanging="0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3167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72" w:leader="none"/>
              </w:tabs>
              <w:spacing w:before="1" w:after="0"/>
              <w:ind w:left="5" w:right="-15" w:hanging="0"/>
              <w:jc w:val="both"/>
              <w:rPr>
                <w:sz w:val="24"/>
              </w:rPr>
            </w:pPr>
            <w:r>
              <w:rPr>
                <w:spacing w:val="52"/>
                <w:w w:val="150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15.01.2025</w:t>
            </w:r>
          </w:p>
        </w:tc>
        <w:tc>
          <w:tcPr>
            <w:tcW w:w="3400" w:type="dxa"/>
            <w:tcBorders/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390" w:hRule="atLeast"/>
        </w:trPr>
        <w:tc>
          <w:tcPr>
            <w:tcW w:w="5900" w:type="dxa"/>
            <w:gridSpan w:val="4"/>
            <w:tcBorders/>
          </w:tcPr>
          <w:p>
            <w:pPr>
              <w:pStyle w:val="TableParagraph"/>
              <w:widowControl w:val="false"/>
              <w:spacing w:lineRule="exact" w:line="256" w:before="115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</w:t>
            </w:r>
          </w:p>
        </w:tc>
        <w:tc>
          <w:tcPr>
            <w:tcW w:w="3400" w:type="dxa"/>
            <w:tcBorders/>
          </w:tcPr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</w:tc>
      </w:tr>
    </w:tbl>
    <w:p>
      <w:pPr>
        <w:pStyle w:val="Style16"/>
        <w:widowControl w:val="false"/>
        <w:bidi w:val="0"/>
        <w:spacing w:lineRule="auto" w:line="240" w:before="0" w:after="0"/>
        <w:ind w:left="0" w:right="0" w:firstLine="283"/>
        <w:jc w:val="left"/>
        <w:rPr/>
      </w:pPr>
      <w:r>
        <w:rPr/>
        <w:t>Федеральная служба по надзору в сфере защиты прав потребителей и благополучия человека рассмотрела Ваше обращение по вопросу наличия лицензии на оказание услуг по дезинфекции, дезинсекции и дератизации у организаций при обращении с медицинскими отходами классов А, Б и В, в том числе у специализированной организации, осуществляющей вывоз медицинских отходов классов А, Б и В и сообщает.</w:t>
      </w:r>
    </w:p>
    <w:p>
      <w:pPr>
        <w:pStyle w:val="Style16"/>
        <w:widowControl w:val="false"/>
        <w:bidi w:val="0"/>
        <w:spacing w:lineRule="auto" w:line="240" w:before="0" w:after="0"/>
        <w:ind w:left="0" w:right="0" w:firstLine="340"/>
        <w:jc w:val="left"/>
        <w:rPr/>
      </w:pPr>
      <w:r>
        <w:rPr/>
        <w:t>Санитарно-эпидемиологические требования к организации и осуществлению дезинфекционной, дератизационной и дезинсекционной деятельности регламентированы разделом III СанПиН 3.3686-21 «Санитарно-эпидемиологические требования по профилактике инфекционных болезней» (далее – СанПиН 3.3686-21).</w:t>
      </w:r>
    </w:p>
    <w:p>
      <w:pPr>
        <w:pStyle w:val="Style16"/>
        <w:widowControl w:val="false"/>
        <w:bidi w:val="0"/>
        <w:spacing w:lineRule="auto" w:line="240" w:before="0" w:after="0"/>
        <w:ind w:left="0" w:right="0" w:firstLine="340"/>
        <w:jc w:val="left"/>
        <w:rPr/>
      </w:pPr>
      <w:r>
        <w:rPr/>
        <w:t>Согласно пункту 79 СанПиН 3.3686-21 дезинфекционная деятельность предусматривает организацию и осуществление работ и услуг, включающих борьбу с патогенными микроорганизмами, возбудителями инвазионных болезней, грызунами и их эктопаразитами, кровососущими членистоногими и другими насекомыми, имеющими медицинское значение, разработку, испытание, производство, хранение, транспортирование, реализацию, применение, уничтожение и утилизацию средств, оборудования, материалов для дезинфекции, предстерилизационной  очистки,  стерилизации,  дезинсекции,  дезинвазии, дератизации,  отпугивания  (далее - дезинфекционная  деятельность),  а  также контроль за этими работами и услугами.</w:t>
      </w:r>
    </w:p>
    <w:p>
      <w:pPr>
        <w:pStyle w:val="Style16"/>
        <w:widowControl w:val="false"/>
        <w:bidi w:val="0"/>
        <w:spacing w:lineRule="auto" w:line="240" w:before="0" w:after="0"/>
        <w:ind w:left="0" w:right="0" w:firstLine="340"/>
        <w:jc w:val="left"/>
        <w:rPr/>
      </w:pPr>
      <w:r>
        <w:rPr/>
        <w:t>Дезинфекция осуществляется персоналом организации, который прошел соответствующую подготовку, с учетом соблюдения соответствующих требований СанПиН 3.3686-21.</w:t>
      </w:r>
    </w:p>
    <w:p>
      <w:pPr>
        <w:pStyle w:val="Style16"/>
        <w:widowControl w:val="false"/>
        <w:bidi w:val="0"/>
        <w:spacing w:lineRule="auto" w:line="240" w:before="0" w:after="0"/>
        <w:ind w:left="0" w:right="0" w:firstLine="397"/>
        <w:jc w:val="left"/>
        <w:rPr/>
      </w:pPr>
      <w:r>
        <w:rPr/>
        <w:t>В соответствии с пунктом 4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«Сколково»), утвержденного постановлением Правительства Российской Федерации от 01.06.2021 № 852, медицинскую деятельность составляют работы (услуги) по Перечню работ, услуг, составляющих медицинскую деятельность (далее – Перечень).</w:t>
      </w:r>
    </w:p>
    <w:p>
      <w:pPr>
        <w:sectPr>
          <w:type w:val="nextPage"/>
          <w:pgSz w:w="11906" w:h="16838"/>
          <w:pgMar w:left="850" w:right="141" w:header="0" w:top="780" w:footer="0" w:bottom="280" w:gutter="0"/>
          <w:pgNumType w:fmt="decimal"/>
          <w:formProt w:val="false"/>
          <w:textDirection w:val="lrTb"/>
        </w:sectPr>
      </w:pPr>
    </w:p>
    <w:p>
      <w:pPr>
        <w:pStyle w:val="Style16"/>
        <w:widowControl w:val="false"/>
        <w:bidi w:val="0"/>
        <w:spacing w:lineRule="auto" w:line="240" w:before="0" w:after="0"/>
        <w:ind w:left="0" w:right="0" w:firstLine="397"/>
        <w:jc w:val="left"/>
        <w:rPr/>
      </w:pPr>
      <w:r>
        <w:rPr/>
        <w:t>Работы (услуги) по дезинфектологии (дезинфекции, дезинсекции и дератизации) в Перечне не содержатся.</w:t>
      </w:r>
    </w:p>
    <w:p>
      <w:pPr>
        <w:pStyle w:val="Style16"/>
        <w:widowControl w:val="false"/>
        <w:bidi w:val="0"/>
        <w:spacing w:lineRule="auto" w:line="240" w:before="0" w:after="0"/>
        <w:ind w:left="0" w:right="0" w:firstLine="454"/>
        <w:jc w:val="left"/>
        <w:rPr/>
      </w:pPr>
      <w:r>
        <w:rPr/>
        <w:t>Лицензия на медицинскую деятельность для осуществления работ (услуг) по дезинфектологии не требуется, поскольку они не отнесены к медицинской деятельности по Перечню работ, услуг, составляющих медицинскую деятельность.</w:t>
      </w:r>
    </w:p>
    <w:p>
      <w:pPr>
        <w:pStyle w:val="Style16"/>
        <w:widowControl w:val="false"/>
        <w:bidi w:val="0"/>
        <w:spacing w:lineRule="auto" w:line="240" w:before="0" w:after="0"/>
        <w:ind w:left="0" w:right="0" w:firstLine="397"/>
        <w:jc w:val="left"/>
        <w:rPr/>
      </w:pPr>
      <w:r>
        <w:rPr/>
        <w:t>С 01.09.2024 деятельность по оказанию услуг по дезинфекции, дезинсекции и дератизации в целях обеспечения санитарно-эпидемиологического благополучия населения является лицензируемой.</w:t>
      </w:r>
    </w:p>
    <w:p>
      <w:pPr>
        <w:pStyle w:val="Style16"/>
        <w:widowControl w:val="false"/>
        <w:bidi w:val="0"/>
        <w:spacing w:lineRule="auto" w:line="240" w:before="0" w:after="0"/>
        <w:ind w:left="0" w:right="0" w:firstLine="397"/>
        <w:jc w:val="left"/>
        <w:rPr/>
      </w:pPr>
      <w:r>
        <w:rPr/>
        <w:t>Положение о лицензировании деятельности по оказанию услуг по дезинфекции, дезинсекции и дератизации в целях обеспечения санитарно- эпидемиологического благополучия населения, утверждено постановление Правительства Российской Федерации от 20.03.2024 № 337 (далее – Положение).</w:t>
      </w:r>
    </w:p>
    <w:p>
      <w:pPr>
        <w:pStyle w:val="Style16"/>
        <w:widowControl w:val="false"/>
        <w:bidi w:val="0"/>
        <w:spacing w:lineRule="auto" w:line="240" w:before="0" w:after="0"/>
        <w:ind w:left="0" w:right="0" w:firstLine="397"/>
        <w:jc w:val="left"/>
        <w:rPr/>
      </w:pPr>
      <w:r>
        <w:rPr/>
        <w:t>Согласно абзацу 2 пункта 1 и пункту 2 Положения деятельность не подлежит лицензированию, если осуществляется юридическим лицом или индивидуальным предпринимателем самостоятельно для обеспечения собственных нужд.</w:t>
      </w:r>
    </w:p>
    <w:p>
      <w:pPr>
        <w:pStyle w:val="Style16"/>
        <w:widowControl w:val="false"/>
        <w:bidi w:val="0"/>
        <w:spacing w:lineRule="auto" w:line="240" w:before="0" w:after="0"/>
        <w:ind w:left="0" w:right="0" w:firstLine="397"/>
        <w:jc w:val="left"/>
        <w:rPr/>
      </w:pPr>
      <w:r>
        <w:rPr/>
        <w:t>Лицензируемая деятельность включает: услуги по дезинфекции; услуги по дезинсекции; услуги по дератизации; услуги по камерной дезинфекции и дезинсекции.</w:t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spacing w:before="4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-2540</wp:posOffset>
                </wp:positionH>
                <wp:positionV relativeFrom="paragraph">
                  <wp:posOffset>50165</wp:posOffset>
                </wp:positionV>
                <wp:extent cx="6633210" cy="1016635"/>
                <wp:effectExtent l="0" t="0" r="0" b="0"/>
                <wp:wrapTopAndBottom/>
                <wp:docPr id="3" name="Text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640" cy="101592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6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/>
                              <w:t>В связи с указанным, специализированные организации, осуществляющие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/>
                              <w:t>сбор и вывоз медицинских отходов классов А, Б и В, обязаны иметь лицензированию на деятельность по оказанию услуг по дезинфекции, дезинсекции и дератизации в целях обеспечения санитарно-эпидемиологического благополучия населения.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" path="m0,0l-2147483645,0l-2147483645,-2147483646l0,-2147483646xe" fillcolor="yellow" stroked="f" style="position:absolute;margin-left:-0.2pt;margin-top:3.95pt;width:522.2pt;height:79.95pt;mso-wrap-style:square;v-text-anchor:top">
                <v:fill o:detectmouseclick="t" type="solid" color2="blue" opacity="0.15"/>
                <v:stroke color="#3465a4" joinstyle="round" endcap="flat"/>
                <v:textbox>
                  <w:txbxContent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/>
                        <w:t>В связи с указанным, специализированные организации, осуществляющие</w:t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/>
                        <w:t>сбор и вывоз медицинских отходов классов А, Б и В, обязаны иметь лицензированию на деятельность по оказанию услуг по дезинфекции, дезинсекции и дератизации в целях обеспечения санитарно-эпидемиологического благополучия населения.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3370580</wp:posOffset>
            </wp:positionH>
            <wp:positionV relativeFrom="paragraph">
              <wp:posOffset>1113790</wp:posOffset>
            </wp:positionV>
            <wp:extent cx="2069465" cy="899160"/>
            <wp:effectExtent l="0" t="0" r="0" b="0"/>
            <wp:wrapNone/>
            <wp:docPr id="5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296" w:type="dxa"/>
        <w:jc w:val="left"/>
        <w:tblInd w:w="2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7"/>
        <w:gridCol w:w="3688"/>
      </w:tblGrid>
      <w:tr>
        <w:trPr>
          <w:trHeight w:val="615" w:hRule="atLeast"/>
        </w:trPr>
        <w:tc>
          <w:tcPr>
            <w:tcW w:w="6607" w:type="dxa"/>
            <w:tcBorders/>
          </w:tcPr>
          <w:p>
            <w:pPr>
              <w:pStyle w:val="TableParagraph"/>
              <w:widowControl w:val="false"/>
              <w:spacing w:lineRule="exact" w:line="304"/>
              <w:ind w:left="50" w:right="2072" w:hanging="0"/>
              <w:rPr>
                <w:sz w:val="28"/>
              </w:rPr>
            </w:pPr>
            <w:r>
              <w:rPr>
                <w:sz w:val="28"/>
              </w:rPr>
              <w:t>Заместитель начальника Управления санитарного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3688" w:type="dxa"/>
            <w:tcBorders/>
          </w:tcPr>
          <w:p>
            <w:pPr>
              <w:pStyle w:val="TableParagraph"/>
              <w:widowControl w:val="false"/>
              <w:spacing w:lineRule="exact" w:line="311"/>
              <w:ind w:left="2074" w:right="0" w:hanging="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Гуськов</w:t>
            </w:r>
          </w:p>
        </w:tc>
      </w:tr>
    </w:tbl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spacing w:before="228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282" w:right="7868" w:hanging="0"/>
        <w:jc w:val="left"/>
        <w:rPr>
          <w:sz w:val="20"/>
        </w:rPr>
      </w:pPr>
      <w:r>
        <w:rPr>
          <w:sz w:val="20"/>
        </w:rPr>
        <w:t>Козлова</w:t>
      </w:r>
      <w:r>
        <w:rPr>
          <w:spacing w:val="-13"/>
          <w:sz w:val="20"/>
        </w:rPr>
        <w:t xml:space="preserve"> </w:t>
      </w:r>
      <w:r>
        <w:rPr>
          <w:sz w:val="20"/>
        </w:rPr>
        <w:t>Наталья</w:t>
      </w:r>
      <w:r>
        <w:rPr>
          <w:spacing w:val="-12"/>
          <w:sz w:val="20"/>
        </w:rPr>
        <w:t xml:space="preserve"> </w:t>
      </w:r>
      <w:r>
        <w:rPr>
          <w:sz w:val="20"/>
        </w:rPr>
        <w:t>Викторовна 499 973-17-59</w:t>
      </w:r>
    </w:p>
    <w:sectPr>
      <w:type w:val="nextPage"/>
      <w:pgSz w:w="11906" w:h="16838"/>
      <w:pgMar w:left="850" w:right="141" w:header="0" w:top="3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rospotrebnadzor.ru" TargetMode="External"/><Relationship Id="rId4" Type="http://schemas.openxmlformats.org/officeDocument/2006/relationships/hyperlink" Target="http://www.rospotrebnadzor.ru/" TargetMode="External"/><Relationship Id="rId5" Type="http://schemas.openxmlformats.org/officeDocument/2006/relationships/hyperlink" Target="mailto:kos@cifra.eco" TargetMode="Externa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LibreOffice/7.1.3.2$Windows_X86_64 LibreOffice_project/47f78053abe362b9384784d31a6e56f8511eb1c1</Application>
  <AppVersion>15.0000</AppVersion>
  <Pages>2</Pages>
  <Words>451</Words>
  <Characters>3530</Characters>
  <CharactersWithSpaces>3966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2025-02-16T19:29:18Z</dcterms:created>
  <dc:creator/>
  <dc:description/>
  <dc:language>ru-RU</dc:language>
  <cp:lastModifiedBy/>
  <dcterms:modified xsi:type="dcterms:W3CDTF">2025-02-16T22:45:00Z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LastSaved">
    <vt:filetime>2025-02-16T00:00:00Z</vt:filetime>
  </property>
  <property fmtid="{D5CDD505-2E9C-101B-9397-08002B2CF9AE}" pid="4" name="Producer">
    <vt:lpwstr>iText® Core 7.2.1 (AGPL version) ©2000-2021 iText Group NV</vt:lpwstr>
  </property>
</Properties>
</file>