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29EB" w14:textId="1A58E4C6" w:rsidR="00C80971" w:rsidRPr="00C80971" w:rsidRDefault="00C80971" w:rsidP="00C80971">
      <w:pPr>
        <w:jc w:val="center"/>
        <w:rPr>
          <w:b/>
          <w:bCs/>
          <w:sz w:val="36"/>
          <w:szCs w:val="36"/>
        </w:rPr>
      </w:pPr>
      <w:r w:rsidRPr="00C80971">
        <w:rPr>
          <w:b/>
          <w:bCs/>
          <w:sz w:val="36"/>
          <w:szCs w:val="36"/>
        </w:rPr>
        <w:t>Порядок списания и уничтожения пустых ампул из-под наркотических средств и психотропных веществ</w:t>
      </w:r>
    </w:p>
    <w:p w14:paraId="42D7038C" w14:textId="21A0CC98" w:rsidR="00C80971" w:rsidRPr="00C80971" w:rsidRDefault="00C80971" w:rsidP="00C80971">
      <w:r w:rsidRPr="00C80971">
        <w:t xml:space="preserve">– Порядок списания и уничтожения пустых ампул из-под наркотических средств и психотропных веществ (НС и ПВ) изложен в п.124 раздела XXIX письма Минздрава России № 25-4/10/1-122 от 27.02.2018 «О методических рекомендациях по организации оборота наркотических и психотропных лекарственных препаратов для медицинского применения в медицинских и аптечных организациях». На основании этого документа считаем допустимым возложение обязанности сбора и временного хранения пустых ампул на главную медсестру организации. Для проведения процедуры уничтожения ампул в медорганизации создается специальная комиссия под председательством руководителя. Утилизация производится не реже одного раза в десять дней с оформлением акта по установленной форме, в </w:t>
      </w:r>
      <w:proofErr w:type="spellStart"/>
      <w:r w:rsidRPr="00C80971">
        <w:t>которомбудут</w:t>
      </w:r>
      <w:proofErr w:type="spellEnd"/>
      <w:r w:rsidRPr="00C80971">
        <w:t xml:space="preserve"> помечены истории болезней пациентов, которым назначались для лечения наркотические средства и психотропные вещества.</w:t>
      </w:r>
      <w:r w:rsidRPr="00C80971">
        <w:br/>
      </w:r>
      <w:r w:rsidRPr="00C80971">
        <w:br/>
      </w:r>
      <w:r>
        <w:rPr>
          <w:b/>
          <w:bCs/>
          <w:sz w:val="28"/>
          <w:szCs w:val="28"/>
        </w:rPr>
        <w:t xml:space="preserve">                                                        </w:t>
      </w:r>
      <w:r w:rsidRPr="00C80971">
        <w:rPr>
          <w:b/>
          <w:bCs/>
          <w:sz w:val="28"/>
          <w:szCs w:val="28"/>
        </w:rPr>
        <w:t>Обоснование вывода</w:t>
      </w:r>
      <w:r w:rsidRPr="00C80971">
        <w:br/>
      </w:r>
      <w:r w:rsidRPr="00C80971">
        <w:br/>
        <w:t>Ранее правила уничтожения пустых ампул из-под НС и ПВ были определены п.2.5 приказа Минздрава № 330 от 12.11.1997, который утратил силу с 01.01.2021. С 01.03.2022 вопросы уничтожения НС и ПВ регулируются Инструкцией, утвержденной приказом Минздрава № 1004н от 22.10.2021. В ней, в частности, определены требования к уничтожению полных ампул или с остатками НС и ПВ. Но порядок списания пустых ампул не установлен.</w:t>
      </w:r>
      <w:r w:rsidRPr="00C80971">
        <w:br/>
      </w:r>
      <w:r w:rsidRPr="00C80971">
        <w:br/>
        <w:t>Единственный документ, в котором рассматриваются вопросы уничтожения пустых ампул от НС и ПВ, — письмо Минздрава № 25-4/10/1-122, которое определяет следующий порядок:</w:t>
      </w:r>
      <w:r w:rsidRPr="00C80971">
        <w:br/>
      </w:r>
      <w:r w:rsidRPr="00C80971">
        <w:br/>
        <w:t>– лечащие или дежурные врачи медорганизаций, оказывающих помощь в стационарных условиях, обязаны сдавать использованные ампулы из-под НС и ПВ в день проведения инъекции, за исключением выходных и праздничных дней, заместителю руководителя по лечебной части или (в случае отсутствия такой должности) руководителю организации;</w:t>
      </w:r>
      <w:r w:rsidRPr="00C80971">
        <w:br/>
      </w:r>
      <w:r w:rsidRPr="00C80971">
        <w:br/>
        <w:t>– для уничтожения использованных ампул создается комиссия под председательством руководителя медорганизации;</w:t>
      </w:r>
      <w:r w:rsidRPr="00C80971">
        <w:br/>
      </w:r>
      <w:r w:rsidRPr="00C80971">
        <w:br/>
        <w:t>– процедуру следует производить не реже одного раза в десять дней с составлением акта.</w:t>
      </w:r>
      <w:r w:rsidRPr="00C80971">
        <w:br/>
      </w:r>
      <w:r w:rsidRPr="00C80971">
        <w:br/>
        <w:t>Форма акта изначально была приведена в приложении 10 отмененного приказа № 330, но повторно дублировалась в письме Минздрава № 25-4/10/1-122 (приложение 12). Поэтому считаем, что указанный акт допустим к использованию. Однако будет не лишним прописать порядок списания ампул и дополнительно утвердить форму акта во внутреннем приказе медучреждения «О порядке работы с наркотическими средствами, психотропными веществами». Акт может содержать следующую информацию: состав комиссии в количестве не менее трех человек (Ф.И.О. и должности); дата составления; период, за который производится уничтожение ампул; количество уничтоженных ампул; количество пациентов, которым были применены НС и ПВ (Ф.И.О. больного и № истории болезни); способ уничтожения ампул (путем раздавливания). Срок хранения такого акта устанавливается равным трем годам (см. п.873 приказа Минздрава № 408 от 03.08.2023, устанавливающего перечень документов, образующихся в деятельности подведомственных организаций, с указанием сроков хранения).</w:t>
      </w:r>
      <w:r w:rsidRPr="00C80971">
        <w:br/>
      </w:r>
      <w:r w:rsidRPr="00C80971">
        <w:lastRenderedPageBreak/>
        <w:br/>
        <w:t>Если медорганизация имеет сложную организационную структуру, то первоначально сбор и хранение (например, в сейфе) пустых ампул, сдаваемых лечащим/дежурным врачом после инъекций, можно возложить на старшую/главную сестру отделения/учреждения (см., например, раздел 14 приказа Департамента здравоохранения Москвы № 1077 от 11.12.2015 «О порядке приобретения, перевозки, хранения, учета, отпуска, использования, уничтожения, назначения и выписывания наркотических средств и психотропных веществ, внесенных в список II Перечня, психотропных веществ, внесенных в список III Перечня в медицинских организациях государственной системы здравоохранения города Москвы»). Но списание и визирование акта должно проходить с обязательным участием замруководителя медорганизации по лечебной части или руководителя.</w:t>
      </w:r>
    </w:p>
    <w:p w14:paraId="491EF901" w14:textId="77777777" w:rsidR="00B515A8" w:rsidRDefault="00B515A8"/>
    <w:sectPr w:rsidR="00B5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72"/>
    <w:rsid w:val="000A06D2"/>
    <w:rsid w:val="003F6EAE"/>
    <w:rsid w:val="00426872"/>
    <w:rsid w:val="004556FA"/>
    <w:rsid w:val="00762EC7"/>
    <w:rsid w:val="00982AF3"/>
    <w:rsid w:val="00B515A8"/>
    <w:rsid w:val="00C01290"/>
    <w:rsid w:val="00C8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3208"/>
  <w15:chartTrackingRefBased/>
  <w15:docId w15:val="{DEAF5924-C361-432F-A382-5EF29B17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6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6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68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68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68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68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68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68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6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6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6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6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68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68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68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6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68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687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097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80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3472">
                              <w:marLeft w:val="-3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8707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55722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547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37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1483532">
                                  <w:marLeft w:val="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2" w:color="EBEBEB"/>
                                    <w:right w:val="none" w:sz="0" w:space="0" w:color="auto"/>
                                  </w:divBdr>
                                  <w:divsChild>
                                    <w:div w:id="15252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9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277513">
                                              <w:marLeft w:val="-10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908935">
                                                  <w:marLeft w:val="-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54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0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2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24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0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41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5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59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2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6053">
                                                              <w:marLeft w:val="0"/>
                                                              <w:marRight w:val="5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057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82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700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935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76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5389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69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52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25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01543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9465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2646275">
                                                                                      <w:marLeft w:val="-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250775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928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40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81555">
                              <w:marLeft w:val="-3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36329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7230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830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1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147109">
                                  <w:marLeft w:val="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0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996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2" w:color="EBEBEB"/>
                                    <w:right w:val="none" w:sz="0" w:space="0" w:color="auto"/>
                                  </w:divBdr>
                                  <w:divsChild>
                                    <w:div w:id="158402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93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718">
                                              <w:marLeft w:val="-10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54276">
                                                  <w:marLeft w:val="-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2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84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01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1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02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6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7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25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62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73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117432">
                                                              <w:marLeft w:val="0"/>
                                                              <w:marRight w:val="5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155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880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86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3837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36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3155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95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87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792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437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201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4250229">
                                                                                      <w:marLeft w:val="-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053197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27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6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Перминова</dc:creator>
  <cp:keywords/>
  <dc:description/>
  <cp:lastModifiedBy>Вера Перминова</cp:lastModifiedBy>
  <cp:revision>2</cp:revision>
  <dcterms:created xsi:type="dcterms:W3CDTF">2025-07-22T12:55:00Z</dcterms:created>
  <dcterms:modified xsi:type="dcterms:W3CDTF">2025-07-22T12:55:00Z</dcterms:modified>
</cp:coreProperties>
</file>