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963E" w14:textId="77777777" w:rsidR="00532802" w:rsidRPr="00A16443" w:rsidRDefault="00532802" w:rsidP="00A1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AAF10" w14:textId="066F00A6" w:rsidR="00D613DE" w:rsidRPr="00D613DE" w:rsidRDefault="00D613DE" w:rsidP="00D613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3DE">
        <w:rPr>
          <w:rFonts w:ascii="Times New Roman" w:hAnsi="Times New Roman" w:cs="Times New Roman"/>
          <w:b/>
          <w:bCs/>
          <w:sz w:val="24"/>
          <w:szCs w:val="24"/>
        </w:rPr>
        <w:t>РЕКОМЕНДАЦИИ ПО УНИЧТОЖЕНИЮ ПЕРСОНАЛЬНЫХ ДАННЫХ, В ЧАСТНОСТИ МЕДИЦИНСКИХ АРХИВОВ.</w:t>
      </w:r>
    </w:p>
    <w:p w14:paraId="0EB58FB5" w14:textId="77777777" w:rsidR="00D613DE" w:rsidRDefault="00D613DE" w:rsidP="00A1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B92F8" w14:textId="32B39C98" w:rsidR="00D613DE" w:rsidRDefault="00D613DE" w:rsidP="00A1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в тесте юридическое лицо , обрабатывающее персональные данные, </w:t>
      </w:r>
      <w:proofErr w:type="gramStart"/>
      <w:r w:rsidRPr="00D613DE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например,</w:t>
      </w:r>
      <w:proofErr w:type="gramEnd"/>
      <w:r w:rsidRPr="00D61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больница,</w:t>
      </w:r>
      <w:r>
        <w:rPr>
          <w:rFonts w:ascii="Times New Roman" w:hAnsi="Times New Roman" w:cs="Times New Roman"/>
          <w:sz w:val="24"/>
          <w:szCs w:val="24"/>
        </w:rPr>
        <w:t xml:space="preserve">  именуется оператором ПД (или просто оператором)</w:t>
      </w:r>
    </w:p>
    <w:p w14:paraId="0F207E3A" w14:textId="77777777" w:rsidR="00D613DE" w:rsidRDefault="00D613DE" w:rsidP="00A1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B9B3E" w14:textId="6656C8A0" w:rsidR="00AA1304" w:rsidRPr="00A16443" w:rsidRDefault="00CD2AE2" w:rsidP="00A1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подробно, то </w:t>
      </w:r>
      <w:r w:rsidR="00532802">
        <w:rPr>
          <w:rFonts w:ascii="Times New Roman" w:hAnsi="Times New Roman" w:cs="Times New Roman"/>
          <w:sz w:val="24"/>
          <w:szCs w:val="24"/>
        </w:rPr>
        <w:t>п</w:t>
      </w:r>
      <w:r w:rsidR="00A16443">
        <w:rPr>
          <w:rFonts w:ascii="Times New Roman" w:hAnsi="Times New Roman" w:cs="Times New Roman"/>
          <w:sz w:val="24"/>
          <w:szCs w:val="24"/>
        </w:rPr>
        <w:t xml:space="preserve">орядок уничтожения </w:t>
      </w:r>
      <w:proofErr w:type="gramStart"/>
      <w:r w:rsidR="00A16443">
        <w:rPr>
          <w:rFonts w:ascii="Times New Roman" w:hAnsi="Times New Roman" w:cs="Times New Roman"/>
          <w:sz w:val="24"/>
          <w:szCs w:val="24"/>
        </w:rPr>
        <w:t>персональных</w:t>
      </w:r>
      <w:r w:rsidR="00EE0EC7">
        <w:rPr>
          <w:rFonts w:ascii="Times New Roman" w:hAnsi="Times New Roman" w:cs="Times New Roman"/>
          <w:sz w:val="24"/>
          <w:szCs w:val="24"/>
        </w:rPr>
        <w:t xml:space="preserve"> </w:t>
      </w:r>
      <w:r w:rsidR="00A16443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EE0EC7">
        <w:rPr>
          <w:rFonts w:ascii="Times New Roman" w:hAnsi="Times New Roman" w:cs="Times New Roman"/>
          <w:sz w:val="24"/>
          <w:szCs w:val="24"/>
        </w:rPr>
        <w:t xml:space="preserve"> содержащихся в отходах</w:t>
      </w:r>
      <w:r>
        <w:rPr>
          <w:rFonts w:ascii="Times New Roman" w:hAnsi="Times New Roman" w:cs="Times New Roman"/>
          <w:sz w:val="24"/>
          <w:szCs w:val="24"/>
        </w:rPr>
        <w:t xml:space="preserve"> такой:</w:t>
      </w:r>
    </w:p>
    <w:p w14:paraId="603F87BE" w14:textId="77777777" w:rsidR="00AA1304" w:rsidRPr="00A16443" w:rsidRDefault="00AA1304" w:rsidP="00CD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Часть 7 статьи</w:t>
      </w:r>
      <w:r w:rsidR="00532802">
        <w:rPr>
          <w:rFonts w:ascii="Times New Roman" w:hAnsi="Times New Roman" w:cs="Times New Roman"/>
          <w:kern w:val="0"/>
          <w:sz w:val="24"/>
          <w:szCs w:val="24"/>
        </w:rPr>
        <w:t xml:space="preserve"> 5</w:t>
      </w:r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 и ч. 4 статьи 21 Федерального закона от 27.07.2006 N 152-ФЗ (ред. от 28.02.2025) "О персональных данных" (далее - Закон N 152-ФЗ) посвящена порядку действий оператора на случай достижения цели обработки персональных данных (комментарий</w:t>
      </w:r>
      <w:r w:rsidR="00A16443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 окончания срока хранения архива). Общее правило состоит в том, что оператор обязан прекратить дальнейшую обработку, обезличить либо уничтожить</w:t>
      </w:r>
      <w:r w:rsidR="00532802">
        <w:rPr>
          <w:rFonts w:ascii="Times New Roman" w:hAnsi="Times New Roman" w:cs="Times New Roman"/>
          <w:kern w:val="0"/>
          <w:sz w:val="24"/>
          <w:szCs w:val="24"/>
        </w:rPr>
        <w:t xml:space="preserve"> (обеспечить их уничтожение </w:t>
      </w:r>
      <w:r w:rsidR="00532802" w:rsidRPr="00532802">
        <w:rPr>
          <w:rFonts w:ascii="Times New Roman" w:hAnsi="Times New Roman" w:cs="Times New Roman"/>
          <w:kern w:val="0"/>
          <w:sz w:val="24"/>
          <w:szCs w:val="24"/>
        </w:rPr>
        <w:t>если обработка персональных данных осуществляется другим лицом, действующим по поручению оператора)</w:t>
      </w:r>
      <w:r w:rsidR="005328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соответствующие данные на всех носителях, где они содержатся. </w:t>
      </w:r>
    </w:p>
    <w:p w14:paraId="00476549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Персональные данные уничтожаются оператором в течение 30 дней с даты достижения цели обработки персональных данных.</w:t>
      </w:r>
    </w:p>
    <w:p w14:paraId="4E054C27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Порядок документального оформления факта уничтожения персональных данных различается в зависимости от способа обработки персональных данных.</w:t>
      </w:r>
    </w:p>
    <w:p w14:paraId="3C475B92" w14:textId="77777777" w:rsidR="00AA1304" w:rsidRPr="00D613DE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613DE">
        <w:rPr>
          <w:rFonts w:ascii="Times New Roman" w:hAnsi="Times New Roman" w:cs="Times New Roman"/>
          <w:b/>
          <w:bCs/>
          <w:kern w:val="0"/>
          <w:sz w:val="24"/>
          <w:szCs w:val="24"/>
        </w:rPr>
        <w:t>Уничтожение персональных данных является видом обработки персональных данных и представляет собой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(п. п. 3, 8 ст. 3 Закона N 152-ФЗ).</w:t>
      </w:r>
    </w:p>
    <w:p w14:paraId="1890CB61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В случае отсутствия возможности уничтожения персональных данных в течение срока, указанного в ч. 3 - 5.1 ст. 21 Закона N 152-ФЗ, оператор блокирует такие персональные данные и обеспечивает уничтожение персональных данных в срок не более чем 6 месяцев, если иной срок не установлен федеральными законами (ч. 6 ст. 21 Закона N 152-ФЗ).</w:t>
      </w:r>
    </w:p>
    <w:p w14:paraId="05D70BD4" w14:textId="77777777" w:rsidR="00A16443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Документальное оформление факта уничтожения персональных данных в том числе при достижении цели обработки персональных данных осуществляется в соответствии с Требованиями к подтверждению уничтожения персональных данных, утвержденными Приказом Роскомнадзора от 28.10.2022 N 179 (далее - Требования) (ч. 7 ст. 21 Закона N 152-ФЗ).</w:t>
      </w:r>
      <w:r w:rsidR="00A16443" w:rsidRPr="00A164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5ED7159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Персональные данные уничтожаются комиссией (иным должностным лицом), созданной (уполномоченным) на основании приказа оператора. Приказ составляется в произвольной форме. В нем указывается состав комиссии - председатель и ее члены (например, начальник кадровой службы, главный бухгалтер, руководители структурных подразделений, секретарь организации и пр.), цель создания комиссии, функции, сроки ее работы, какие персональные данные и на каких носителях (бумажных, электронных) подлежат уничтожению, способы уничтожения персональных данных на бумажных носителях (электронных носителей) и другие необходимые сведения.</w:t>
      </w:r>
    </w:p>
    <w:p w14:paraId="2122390D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Комиссия должна определить и составить перечень документов, подлежащих уничтожению, согласно установленным законодательством срокам (в частности, Законом N 152-ФЗ, Федеральным законом от 22.10.2004 N 125-ФЗ "Об архивном деле в Российской Федерации", Приказом Росархива от 20.12.2019 N 236, другими определяющими случаи и особенности обработки персональных данных федеральными законами).</w:t>
      </w:r>
    </w:p>
    <w:p w14:paraId="38F379C5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Составленный комиссией перечень документов (носителей), подлежащих уничтожению, должен быть сверен с записями в акте о прекращении обработки персональных и на указанных документах (носителях).</w:t>
      </w:r>
    </w:p>
    <w:p w14:paraId="6F93506F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lastRenderedPageBreak/>
        <w:t>Способами уничтожения персональных данных, определяемыми и утверждаемыми оператором, могут быть:</w:t>
      </w:r>
    </w:p>
    <w:p w14:paraId="01819250" w14:textId="77777777" w:rsidR="00AA1304" w:rsidRPr="001B0C52" w:rsidRDefault="00AA1304" w:rsidP="00A16443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B0C5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для бумажных носителей персональных данных - разрезание, </w:t>
      </w:r>
      <w:proofErr w:type="spellStart"/>
      <w:r w:rsidRPr="001B0C52">
        <w:rPr>
          <w:rFonts w:ascii="Times New Roman" w:hAnsi="Times New Roman" w:cs="Times New Roman"/>
          <w:b/>
          <w:bCs/>
          <w:kern w:val="0"/>
          <w:sz w:val="24"/>
          <w:szCs w:val="24"/>
        </w:rPr>
        <w:t>гидрообработка</w:t>
      </w:r>
      <w:proofErr w:type="spellEnd"/>
      <w:r w:rsidRPr="001B0C5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1B0C52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</w:rPr>
        <w:t>сжигание,</w:t>
      </w:r>
      <w:r w:rsidRPr="001B0C5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механическое уничтожение (например, пропуск документов через шредер, имеющий 5-ю или 6-ю степень измельчения);</w:t>
      </w:r>
    </w:p>
    <w:p w14:paraId="62D6AE66" w14:textId="77777777" w:rsidR="00AA1304" w:rsidRPr="00A16443" w:rsidRDefault="00AA1304" w:rsidP="00A16443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для электронных носителей - стирание на устройстве гарантированного уничтожения информации, физическое уничтожение микросхем диска и </w:t>
      </w:r>
      <w:proofErr w:type="gramStart"/>
      <w:r w:rsidRPr="00A16443">
        <w:rPr>
          <w:rFonts w:ascii="Times New Roman" w:hAnsi="Times New Roman" w:cs="Times New Roman"/>
          <w:kern w:val="0"/>
          <w:sz w:val="24"/>
          <w:szCs w:val="24"/>
        </w:rPr>
        <w:t>т.п.</w:t>
      </w:r>
      <w:proofErr w:type="gramEnd"/>
    </w:p>
    <w:p w14:paraId="60ED66C1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Затем осуществляется непосредственное уничтожение персональных данных на документах (носителях) без возможности их восстановления.</w:t>
      </w:r>
    </w:p>
    <w:p w14:paraId="0E8BEE68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В зависимости от метода обработки персональных данных различают несколько способов подтверждения факта уничтожения персональных данных (п. п. 1, 2, </w:t>
      </w:r>
      <w:hyperlink r:id="rId5" w:history="1">
        <w:r w:rsidRPr="00A16443">
          <w:rPr>
            <w:rFonts w:ascii="Times New Roman" w:hAnsi="Times New Roman" w:cs="Times New Roman"/>
            <w:kern w:val="0"/>
            <w:sz w:val="24"/>
            <w:szCs w:val="24"/>
          </w:rPr>
          <w:t>7</w:t>
        </w:r>
      </w:hyperlink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 Требований):</w:t>
      </w:r>
    </w:p>
    <w:p w14:paraId="2945BBAA" w14:textId="77777777" w:rsidR="00AA1304" w:rsidRPr="00A16443" w:rsidRDefault="00AA1304" w:rsidP="00A16443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если персональные данные обрабатывались оператором без использования средств автоматизации, документом, подтверждающим уничтожение персональных данных, является акт об уничтожении персональных данных;</w:t>
      </w:r>
    </w:p>
    <w:p w14:paraId="733D1EDA" w14:textId="77777777" w:rsidR="00AA1304" w:rsidRPr="00A16443" w:rsidRDefault="00AA1304" w:rsidP="00A16443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если персональные данные обрабатывались оператором с использованием средств автоматизации, документами, подтверждающими уничтожение персональных данных, являются акт об уничтожении персональных данных и выгрузка из журнала регистрации событий в информационной системе персональных данных;</w:t>
      </w:r>
    </w:p>
    <w:p w14:paraId="0AD596F2" w14:textId="77777777" w:rsidR="00AA1304" w:rsidRPr="00A16443" w:rsidRDefault="00AA1304" w:rsidP="00A16443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если персональные данные обрабатывались оператором одновременно с использованием средств автоматизации и без использования средств автоматизации, документами, подтверждающими уничтожение персональных данных, являются акт об уничтожении персональных данных и выгрузка из журнала регистрации событий.</w:t>
      </w:r>
    </w:p>
    <w:p w14:paraId="3F0C7E3B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Акт об уничтожении персональных данных должен содержать (п. 3 Требований):</w:t>
      </w:r>
    </w:p>
    <w:p w14:paraId="5D537FBD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наименование (юридического лица) или фамилию, имя, отчество (при наличии) (физического лица) и адрес оператора;</w:t>
      </w:r>
    </w:p>
    <w:p w14:paraId="67585B7C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наименование (юридического лица) или фамилию, имя, отчество (при наличии) (физического лица), адрес лиц, осуществляющих обработку персональных данных по поручению оператора (если обработка была поручена таким лицам);</w:t>
      </w:r>
    </w:p>
    <w:p w14:paraId="43BA9E7B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фамилию, имя, отчество (при наличии) субъектов или иную информацию, относящуюся к определенным физическим лицам, чьи персональные данные были уничтожены;</w:t>
      </w:r>
    </w:p>
    <w:p w14:paraId="695EA6E1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фамилию, имя, отчество (при наличии), должность лиц, уничтоживших персональные данные субъекта персональных данных, а также их подпись;</w:t>
      </w:r>
    </w:p>
    <w:p w14:paraId="6F34E98A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перечень категорий уничтоженных персональных данных;</w:t>
      </w:r>
    </w:p>
    <w:p w14:paraId="5BF0513C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наименование уничтоженных материальных носителей, содержащих персональные данные,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14:paraId="2D695F9D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наименование информационных систем персональных данных, из которых были уничтожены персональные данные (в случае обработки персональных данных с использованием средств автоматизации);</w:t>
      </w:r>
    </w:p>
    <w:p w14:paraId="3E85C454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способ уничтожения персональных данных;</w:t>
      </w:r>
    </w:p>
    <w:p w14:paraId="2CC9B07F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причину уничтожения персональных данных;</w:t>
      </w:r>
    </w:p>
    <w:p w14:paraId="5084B3C7" w14:textId="77777777" w:rsidR="00AA1304" w:rsidRPr="00A16443" w:rsidRDefault="00AA1304" w:rsidP="00A16443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дату уничтожения персональных данных.</w:t>
      </w:r>
    </w:p>
    <w:p w14:paraId="0DF1C99D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При этом акт об уничтожении персональных данных в электронной форме, подписанный электронной подписью в установленном порядке, признается электронным документом, равнозначным акту об уничтожении персональных данных на бумажном носителе, подписанному собственноручной подписью (п. 4 Требований).</w:t>
      </w:r>
    </w:p>
    <w:p w14:paraId="0FD04A3B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Выгрузка из журнала должна содержать (п. 5 Требований):</w:t>
      </w:r>
    </w:p>
    <w:p w14:paraId="44BC63C5" w14:textId="77777777" w:rsidR="00AA1304" w:rsidRPr="00A16443" w:rsidRDefault="00AA1304" w:rsidP="00A16443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фамилию, имя, отчество (при наличии) субъектов или иную информацию, относящуюся к определенным физическим лицам, чьи персональные данные были уничтожены;</w:t>
      </w:r>
    </w:p>
    <w:p w14:paraId="0A4C4819" w14:textId="77777777" w:rsidR="00AA1304" w:rsidRPr="00A16443" w:rsidRDefault="00AA1304" w:rsidP="00A16443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перечень категорий уничтоженных персональных данных;</w:t>
      </w:r>
    </w:p>
    <w:p w14:paraId="2B769E28" w14:textId="77777777" w:rsidR="00AA1304" w:rsidRPr="00A16443" w:rsidRDefault="00AA1304" w:rsidP="00A16443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lastRenderedPageBreak/>
        <w:t>наименование информационной системы персональных данных, из которой были уничтожены персональные данные;</w:t>
      </w:r>
    </w:p>
    <w:p w14:paraId="009E2B6B" w14:textId="77777777" w:rsidR="00AA1304" w:rsidRPr="00A16443" w:rsidRDefault="00AA1304" w:rsidP="00A16443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причину уничтожения персональных данных;</w:t>
      </w:r>
    </w:p>
    <w:p w14:paraId="4EF454E7" w14:textId="77777777" w:rsidR="00AA1304" w:rsidRPr="00A16443" w:rsidRDefault="00AA1304" w:rsidP="00A16443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дату уничтожения персональных данных.</w:t>
      </w:r>
    </w:p>
    <w:p w14:paraId="0E6A0221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Если выгрузка из журнала не позволяет указать отдельные сведения, предусмотренные выше, недостающие сведения вносятся в акт об уничтожении персональных данных (</w:t>
      </w:r>
      <w:hyperlink r:id="rId6" w:history="1">
        <w:r w:rsidRPr="00A16443">
          <w:rPr>
            <w:rFonts w:ascii="Times New Roman" w:hAnsi="Times New Roman" w:cs="Times New Roman"/>
            <w:kern w:val="0"/>
            <w:sz w:val="24"/>
            <w:szCs w:val="24"/>
          </w:rPr>
          <w:t>п. 6</w:t>
        </w:r>
      </w:hyperlink>
      <w:r w:rsidRPr="00A16443">
        <w:rPr>
          <w:rFonts w:ascii="Times New Roman" w:hAnsi="Times New Roman" w:cs="Times New Roman"/>
          <w:kern w:val="0"/>
          <w:sz w:val="24"/>
          <w:szCs w:val="24"/>
        </w:rPr>
        <w:t xml:space="preserve"> Требований).</w:t>
      </w:r>
    </w:p>
    <w:p w14:paraId="13E0739F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Акт об уничтожении персональных данных и выгрузка из журнала подлежат хранению в течение 3 лет с момента уничтожения персональных данных (п. 8 Требований).</w:t>
      </w:r>
    </w:p>
    <w:p w14:paraId="24C0671E" w14:textId="77777777" w:rsidR="00AA1304" w:rsidRPr="00A16443" w:rsidRDefault="00AA1304" w:rsidP="00A1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6443">
        <w:rPr>
          <w:rFonts w:ascii="Times New Roman" w:hAnsi="Times New Roman" w:cs="Times New Roman"/>
          <w:kern w:val="0"/>
          <w:sz w:val="24"/>
          <w:szCs w:val="24"/>
        </w:rPr>
        <w:t>Уничтоженные документы (носители), содержавшие персональные данные, должны быть списаны с книг и журналов учета (регистрации) данных документов (носителей).</w:t>
      </w:r>
    </w:p>
    <w:p w14:paraId="0440A0E6" w14:textId="77777777" w:rsidR="00AA1304" w:rsidRDefault="00AA1304" w:rsidP="00A1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0EE26" w14:textId="77777777" w:rsidR="006D1718" w:rsidRPr="006D1718" w:rsidRDefault="006D1718" w:rsidP="006D1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718">
        <w:rPr>
          <w:rFonts w:ascii="Times New Roman" w:hAnsi="Times New Roman" w:cs="Times New Roman"/>
          <w:b/>
          <w:bCs/>
          <w:sz w:val="24"/>
          <w:szCs w:val="24"/>
        </w:rPr>
        <w:t>Прямого указания на сжигание в законах нет,</w:t>
      </w:r>
      <w:r w:rsidRPr="006D1718">
        <w:rPr>
          <w:rFonts w:ascii="Times New Roman" w:hAnsi="Times New Roman" w:cs="Times New Roman"/>
          <w:sz w:val="24"/>
          <w:szCs w:val="24"/>
        </w:rPr>
        <w:t xml:space="preserve"> но из определения понятия уничтожения ПД (п.8. ст.3 Закона № 152-ФЗ «О ПД» и п. 31 Приказ Росархива от 31.07.2023 N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организациях") следует, что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38CCF4B" w14:textId="77777777" w:rsidR="006D1718" w:rsidRPr="006D1718" w:rsidRDefault="006D1718" w:rsidP="006D1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1718">
        <w:rPr>
          <w:rFonts w:ascii="Times New Roman" w:hAnsi="Times New Roman" w:cs="Times New Roman"/>
          <w:b/>
          <w:bCs/>
          <w:sz w:val="24"/>
          <w:szCs w:val="24"/>
        </w:rPr>
        <w:t>Сжигание – способ уничтожения, после которого невозможно восстановить ПД.</w:t>
      </w:r>
    </w:p>
    <w:p w14:paraId="0CE2C9FF" w14:textId="6BF93F85" w:rsidR="006D1718" w:rsidRPr="006D1718" w:rsidRDefault="006D1718" w:rsidP="006D17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1718">
        <w:rPr>
          <w:rFonts w:ascii="Times New Roman" w:hAnsi="Times New Roman" w:cs="Times New Roman"/>
          <w:sz w:val="24"/>
          <w:szCs w:val="24"/>
        </w:rPr>
        <w:t xml:space="preserve">Дополнительно в организации (мед. учреждении) можно регламентировать </w:t>
      </w:r>
      <w:r w:rsidRPr="006D1718">
        <w:rPr>
          <w:rFonts w:ascii="Times New Roman" w:hAnsi="Times New Roman" w:cs="Times New Roman"/>
          <w:b/>
          <w:bCs/>
          <w:sz w:val="24"/>
          <w:szCs w:val="24"/>
        </w:rPr>
        <w:t>в локальных нормативных актах порядок уничтожения персональных данных</w:t>
      </w:r>
      <w:r w:rsidRPr="006D1718">
        <w:rPr>
          <w:rFonts w:ascii="Times New Roman" w:hAnsi="Times New Roman" w:cs="Times New Roman"/>
          <w:sz w:val="24"/>
          <w:szCs w:val="24"/>
        </w:rPr>
        <w:t xml:space="preserve"> при достижении целей их обработки или при наступлении иных законных оснований (п. 2 ч. 1 ст. 18.1 Закона № 152-ФЗ «О ПД»). </w:t>
      </w:r>
      <w:r w:rsidRPr="006D1718">
        <w:rPr>
          <w:rFonts w:ascii="Times New Roman" w:hAnsi="Times New Roman" w:cs="Times New Roman"/>
          <w:b/>
          <w:bCs/>
          <w:sz w:val="24"/>
          <w:szCs w:val="24"/>
        </w:rPr>
        <w:t>Среди прочего можно установить такой способ как сжигание.</w:t>
      </w:r>
    </w:p>
    <w:sectPr w:rsidR="006D1718" w:rsidRPr="006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</w:abstractNum>
  <w:num w:numId="1" w16cid:durableId="1160346392">
    <w:abstractNumId w:val="0"/>
  </w:num>
  <w:num w:numId="2" w16cid:durableId="843979016">
    <w:abstractNumId w:val="1"/>
  </w:num>
  <w:num w:numId="3" w16cid:durableId="2028629529">
    <w:abstractNumId w:val="2"/>
  </w:num>
  <w:num w:numId="4" w16cid:durableId="1772429973">
    <w:abstractNumId w:val="3"/>
  </w:num>
  <w:num w:numId="5" w16cid:durableId="1929465766">
    <w:abstractNumId w:val="4"/>
  </w:num>
  <w:num w:numId="6" w16cid:durableId="117607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53"/>
    <w:rsid w:val="001B0C52"/>
    <w:rsid w:val="003C53C9"/>
    <w:rsid w:val="00405A92"/>
    <w:rsid w:val="004070A2"/>
    <w:rsid w:val="0051690E"/>
    <w:rsid w:val="00532802"/>
    <w:rsid w:val="005F16A7"/>
    <w:rsid w:val="006D1718"/>
    <w:rsid w:val="007E2BEC"/>
    <w:rsid w:val="00A16443"/>
    <w:rsid w:val="00AA1304"/>
    <w:rsid w:val="00B03D53"/>
    <w:rsid w:val="00BA5958"/>
    <w:rsid w:val="00CD2AE2"/>
    <w:rsid w:val="00D613DE"/>
    <w:rsid w:val="00E716CE"/>
    <w:rsid w:val="00EE0EC7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46B"/>
  <w15:chartTrackingRefBased/>
  <w15:docId w15:val="{BA9CDA7B-5F39-4238-88FA-8F574C2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556&amp;dst=100036" TargetMode="External"/><Relationship Id="rId5" Type="http://schemas.openxmlformats.org/officeDocument/2006/relationships/hyperlink" Target="https://login.consultant.ru/link/?req=doc&amp;base=LAW&amp;n=432556&amp;dst=10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Демчук Виктор Викторович</dc:creator>
  <cp:keywords/>
  <dc:description/>
  <cp:lastModifiedBy>Вера Перминова</cp:lastModifiedBy>
  <cp:revision>2</cp:revision>
  <dcterms:created xsi:type="dcterms:W3CDTF">2025-08-03T14:53:00Z</dcterms:created>
  <dcterms:modified xsi:type="dcterms:W3CDTF">2025-08-03T14:53:00Z</dcterms:modified>
</cp:coreProperties>
</file>