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2C26C" w14:textId="646E5108" w:rsidR="003177BD" w:rsidRPr="003177BD" w:rsidRDefault="003177BD">
      <w:pPr>
        <w:jc w:val="both"/>
        <w:rPr>
          <w:rFonts w:ascii="Arial" w:eastAsia="Arial" w:hAnsi="Arial" w:cs="Arial"/>
          <w:b/>
          <w:bCs/>
          <w:color w:val="000000"/>
          <w:sz w:val="32"/>
          <w:szCs w:val="32"/>
          <w:shd w:val="clear" w:color="auto" w:fill="FFFFFF"/>
          <w:lang w:val="ru-RU"/>
        </w:rPr>
      </w:pPr>
      <w:r w:rsidRPr="003177BD">
        <w:rPr>
          <w:rFonts w:ascii="Arial" w:eastAsia="Arial" w:hAnsi="Arial" w:cs="Arial"/>
          <w:b/>
          <w:bCs/>
          <w:color w:val="000000"/>
          <w:sz w:val="32"/>
          <w:szCs w:val="32"/>
          <w:shd w:val="clear" w:color="auto" w:fill="FFFFFF"/>
          <w:lang w:val="ru-RU"/>
        </w:rPr>
        <w:t>Обзор : об установлении санитарно-защитных зон для площадок по обезвреживанию медицинских отходов.</w:t>
      </w:r>
    </w:p>
    <w:p w14:paraId="41175ED1" w14:textId="77777777" w:rsidR="003177BD" w:rsidRDefault="003177BD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2F63C50D" w14:textId="5562A469" w:rsidR="003177BD" w:rsidRPr="00A70412" w:rsidRDefault="003177BD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В законодательстве о медицинских отходах есть 2 указания на то, что площадки по их обезвреживанию должны обеспечивать отсутствие негативного воздействия на здоровье населения.</w:t>
      </w:r>
    </w:p>
    <w:p w14:paraId="6F3337F2" w14:textId="77777777" w:rsidR="003177BD" w:rsidRPr="00A70412" w:rsidRDefault="003177BD">
      <w:pPr>
        <w:jc w:val="both"/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val="ru-RU"/>
        </w:rPr>
      </w:pPr>
    </w:p>
    <w:p w14:paraId="209E48CB" w14:textId="1F2500DE" w:rsidR="003177BD" w:rsidRPr="00A70412" w:rsidRDefault="003177BD">
      <w:pPr>
        <w:jc w:val="both"/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val="ru-RU"/>
        </w:rPr>
      </w:pPr>
      <w:r w:rsidRPr="00A70412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val="ru-RU"/>
        </w:rPr>
        <w:t>Федеральный закон 306ФЗ, статья 7.</w:t>
      </w:r>
      <w:r w:rsidRPr="00A70412">
        <w:rPr>
          <w:rFonts w:ascii="Montserrat-Regular" w:hAnsi="Montserrat-Regular"/>
          <w:b/>
          <w:bCs/>
          <w:color w:val="02174E"/>
          <w:sz w:val="27"/>
          <w:szCs w:val="27"/>
          <w:lang w:val="ru-RU"/>
        </w:rPr>
        <w:t xml:space="preserve"> </w:t>
      </w:r>
      <w:r w:rsidRPr="00A70412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val="ru-RU"/>
        </w:rPr>
        <w:t>Требовани</w:t>
      </w:r>
      <w:r w:rsidR="00A70412" w:rsidRPr="00A70412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val="ru-RU"/>
        </w:rPr>
        <w:t>я</w:t>
      </w:r>
      <w:r w:rsidRPr="00A70412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val="ru-RU"/>
        </w:rPr>
        <w:t xml:space="preserve"> К порядку обеззараживания медицинских отходов, включая требования к лицам, осуществляющим обеззараживание медицинских отходов, объектам и (или) оборудованию (установкам), на которых осуществляется обеззараживание медицинских отходов, устанавливаются санитарными правилами.</w:t>
      </w:r>
    </w:p>
    <w:p w14:paraId="711FF367" w14:textId="77777777" w:rsidR="003177BD" w:rsidRPr="00A70412" w:rsidRDefault="003177BD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4171A08D" w14:textId="0BD60AEF" w:rsidR="005E041D" w:rsidRPr="00A70412" w:rsidRDefault="005E041D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Поскольку ссылка идет на санитарные правила – смотрим, что сказано в СанПиНе</w:t>
      </w:r>
    </w:p>
    <w:p w14:paraId="77BA12E1" w14:textId="77777777" w:rsidR="005E041D" w:rsidRPr="00A70412" w:rsidRDefault="005E041D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7094B117" w14:textId="1F3C79AC" w:rsidR="003177BD" w:rsidRPr="00A70412" w:rsidRDefault="003177BD" w:rsidP="003177BD">
      <w:pPr>
        <w:pStyle w:val="a5"/>
        <w:rPr>
          <w:b/>
          <w:color w:val="auto"/>
        </w:rPr>
      </w:pPr>
      <w:r w:rsidRPr="00A70412">
        <w:rPr>
          <w:b/>
          <w:color w:val="auto"/>
        </w:rPr>
        <w:t xml:space="preserve">СанПиН </w:t>
      </w:r>
      <w:proofErr w:type="gramStart"/>
      <w:r w:rsidRPr="00A70412">
        <w:rPr>
          <w:b/>
          <w:color w:val="auto"/>
        </w:rPr>
        <w:t>2.1.3684-21</w:t>
      </w:r>
      <w:proofErr w:type="gramEnd"/>
      <w:r w:rsidRPr="00A70412">
        <w:rPr>
          <w:b/>
          <w:color w:val="auto"/>
        </w:rPr>
        <w:t>, а также новый проект СанПиНа:</w:t>
      </w:r>
    </w:p>
    <w:p w14:paraId="135AAFD3" w14:textId="33B4B3B2" w:rsidR="003177BD" w:rsidRPr="00A70412" w:rsidRDefault="003177BD" w:rsidP="003177BD">
      <w:pPr>
        <w:pStyle w:val="a5"/>
        <w:rPr>
          <w:b/>
          <w:color w:val="auto"/>
        </w:rPr>
      </w:pPr>
      <w:r w:rsidRPr="00A70412">
        <w:rPr>
          <w:b/>
          <w:color w:val="auto"/>
        </w:rPr>
        <w:t xml:space="preserve">П.200 (222 в новом проекте ) </w:t>
      </w:r>
      <w:r w:rsidRPr="00A70412">
        <w:rPr>
          <w:b/>
          <w:color w:val="auto"/>
        </w:rPr>
        <w:br/>
        <w:t>з) при децентрализованном способе обеззараживания и (или) обезвреживания медицинских отходов классов «Б» и «В» установки обезвреживания медицинских отходов размещаются на территории организации в соответствии с требованиями Санитарных правил;</w:t>
      </w:r>
    </w:p>
    <w:p w14:paraId="1917FDDB" w14:textId="77777777" w:rsidR="003177BD" w:rsidRPr="00A70412" w:rsidRDefault="003177BD" w:rsidP="003177BD">
      <w:pPr>
        <w:pStyle w:val="a5"/>
        <w:rPr>
          <w:b/>
          <w:color w:val="auto"/>
        </w:rPr>
      </w:pPr>
      <w:r w:rsidRPr="00A70412">
        <w:rPr>
          <w:b/>
          <w:color w:val="auto"/>
        </w:rPr>
        <w:t>П.236 и) оборудование (установки) для проведения обеззараживания и (или) обезвреживания медицинских отходов должно обеспечивать устранение эпидемиологической опасности, отсутствие негативного воздействия на здоровье населения и среду обитания.</w:t>
      </w:r>
    </w:p>
    <w:p w14:paraId="487289FB" w14:textId="129355F2" w:rsidR="003177BD" w:rsidRPr="00A70412" w:rsidRDefault="003177BD" w:rsidP="003177BD">
      <w:pPr>
        <w:pStyle w:val="a5"/>
        <w:rPr>
          <w:bCs/>
          <w:color w:val="auto"/>
        </w:rPr>
      </w:pPr>
      <w:r w:rsidRPr="00A70412">
        <w:rPr>
          <w:bCs/>
          <w:color w:val="auto"/>
        </w:rPr>
        <w:t>На практике это означает требование на наличие вокруг площадки по обезвреживанию санитарно</w:t>
      </w:r>
      <w:r w:rsidR="00A70412" w:rsidRPr="00A70412">
        <w:rPr>
          <w:bCs/>
          <w:color w:val="auto"/>
        </w:rPr>
        <w:t>-</w:t>
      </w:r>
      <w:r w:rsidRPr="00A70412">
        <w:rPr>
          <w:bCs/>
          <w:color w:val="auto"/>
        </w:rPr>
        <w:t xml:space="preserve">защитной зоны. На эту тему есть также отдельное разъяснительное письмо Роспотребнадзора </w:t>
      </w:r>
      <w:hyperlink r:id="rId5" w:history="1">
        <w:r w:rsidR="005E041D" w:rsidRPr="00A70412">
          <w:rPr>
            <w:rStyle w:val="a3"/>
            <w:rFonts w:ascii="Arial" w:eastAsia="Times New Roman" w:hAnsi="Arial" w:cs="Arial"/>
            <w:sz w:val="22"/>
            <w:szCs w:val="22"/>
            <w:shd w:val="clear" w:color="auto" w:fill="FFFFFF"/>
          </w:rPr>
          <w:t>https://ecoalition.ru/legislation/pismo-rospotrebnadzor-ob-ustanovlenii-szz-pri-rabote-s-medothodami/</w:t>
        </w:r>
      </w:hyperlink>
    </w:p>
    <w:p w14:paraId="3F14AD05" w14:textId="4F19B1C6" w:rsidR="003177BD" w:rsidRPr="00A70412" w:rsidRDefault="00111FF4">
      <w:pPr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/>
        </w:rPr>
      </w:pPr>
      <w:r w:rsidRPr="00A7041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/>
        </w:rPr>
        <w:t>Рассмотрим подробно, какие санитарные правила обеспечивают охрану «</w:t>
      </w:r>
      <w:r w:rsidRPr="00A70412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здоровья населения и среду обитания» в данном случае ?</w:t>
      </w:r>
    </w:p>
    <w:p w14:paraId="4F2974F7" w14:textId="77777777" w:rsidR="003177BD" w:rsidRPr="00A70412" w:rsidRDefault="003177BD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70248C1B" w14:textId="173E615A" w:rsidR="00484B66" w:rsidRPr="00A70412" w:rsidRDefault="00000000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Для санитарно-защитных зон ключевыми остаются два документа:</w:t>
      </w: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  <w:t>•</w:t>
      </w: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 </w:t>
      </w:r>
      <w:hyperlink r:id="rId6" w:history="1">
        <w:r w:rsidR="00484B66" w:rsidRPr="00A70412">
          <w:rPr>
            <w:rStyle w:val="a3"/>
            <w:rFonts w:ascii="Arial" w:eastAsia="Arial" w:hAnsi="Arial" w:cs="Arial"/>
            <w:color w:val="000000"/>
            <w:sz w:val="22"/>
            <w:szCs w:val="22"/>
            <w:u w:val="none"/>
            <w:shd w:val="clear" w:color="auto" w:fill="FFFFFF"/>
            <w:lang w:val="ru-RU"/>
          </w:rPr>
          <w:t>СанПиН 2.2.1/2.1.1.1200-03 «Санитарно-защитные зоны и санитарная классификация…».</w:t>
        </w:r>
      </w:hyperlink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 xml:space="preserve"> - </w:t>
      </w: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  <w:t>•</w:t>
      </w: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 </w:t>
      </w:r>
      <w:hyperlink r:id="rId7" w:history="1">
        <w:r w:rsidR="00484B66" w:rsidRPr="00A70412">
          <w:rPr>
            <w:rStyle w:val="a3"/>
            <w:rFonts w:ascii="Arial" w:eastAsia="Arial" w:hAnsi="Arial" w:cs="Arial"/>
            <w:color w:val="000000"/>
            <w:sz w:val="22"/>
            <w:szCs w:val="22"/>
            <w:u w:val="none"/>
            <w:shd w:val="clear" w:color="auto" w:fill="FFFFFF"/>
            <w:lang w:val="ru-RU"/>
          </w:rPr>
          <w:t>Постановление Правительства РФ № 222 с процедурой установления, изменения и прекращения СЗЗ.</w:t>
        </w:r>
      </w:hyperlink>
    </w:p>
    <w:p w14:paraId="22EC817B" w14:textId="77777777" w:rsidR="00484B66" w:rsidRPr="00A70412" w:rsidRDefault="00000000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В этих 2 документах прописаны требования и обоснование СЗЗ.</w:t>
      </w:r>
    </w:p>
    <w:p w14:paraId="58D7F8D6" w14:textId="77777777" w:rsidR="00484B66" w:rsidRPr="00A70412" w:rsidRDefault="00000000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  <w:t>Из СанПиН 1200 важны три момента:</w:t>
      </w: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  <w:t xml:space="preserve">- 0,1 ПДК/ПДУ — критерий того, что объект создаёт </w:t>
      </w:r>
      <w:proofErr w:type="spellStart"/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санитарно</w:t>
      </w:r>
      <w:proofErr w:type="spellEnd"/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 xml:space="preserve"> значимое воздействие за пределами площадки.</w:t>
      </w: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  <w:t>- 1 ПДК/ПДУ — уровень, до которого нужно уместить воздействие на границе СЗЗ и в точках жилой застройки.</w:t>
      </w:r>
    </w:p>
    <w:p w14:paraId="04892ECC" w14:textId="77777777" w:rsidR="00484B66" w:rsidRDefault="00000000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- классификация категории воздействия (</w:t>
      </w:r>
      <w:proofErr w:type="gramStart"/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1-5</w:t>
      </w:r>
      <w:proofErr w:type="gramEnd"/>
      <w:r w:rsidRPr="00A7041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).</w:t>
      </w:r>
    </w:p>
    <w:p w14:paraId="4DE363CD" w14:textId="77777777" w:rsidR="00484B66" w:rsidRPr="003177BD" w:rsidRDefault="00000000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lastRenderedPageBreak/>
        <w:t xml:space="preserve">Методические рекомендации </w:t>
      </w:r>
      <w:proofErr w:type="gramStart"/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2.1.1.0358-24</w:t>
      </w:r>
      <w:proofErr w:type="gramEnd"/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 xml:space="preserve"> подробно описывают, как считать рассеивание, как выбирать маркерные вещества и как планировать натурный контроль, но не вводят новые юридические обязанности.</w:t>
      </w:r>
    </w:p>
    <w:p w14:paraId="6E9201B8" w14:textId="77777777" w:rsidR="00484B66" w:rsidRDefault="00000000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 xml:space="preserve">ПДК для маркерных веществ указаны в СанПиН </w:t>
      </w:r>
      <w:proofErr w:type="gramStart"/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1.2.3685-21</w:t>
      </w:r>
      <w:proofErr w:type="gramEnd"/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.</w:t>
      </w:r>
    </w:p>
    <w:p w14:paraId="67D118CC" w14:textId="77777777" w:rsidR="00484B66" w:rsidRDefault="00484B66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0BB05AFB" w14:textId="77777777" w:rsidR="00484B66" w:rsidRDefault="00484B66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7F918AA0" w14:textId="77777777" w:rsidR="00484B66" w:rsidRPr="00111FF4" w:rsidRDefault="00000000">
      <w:pPr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shd w:val="clear" w:color="auto" w:fill="FFFFFF"/>
          <w:lang w:val="ru-RU"/>
        </w:rPr>
      </w:pP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 xml:space="preserve">Пунктом 1.2 </w:t>
      </w:r>
      <w:r w:rsidRPr="003177BD">
        <w:rPr>
          <w:rStyle w:val="a3"/>
          <w:rFonts w:ascii="Arial" w:eastAsia="Arial" w:hAnsi="Arial" w:cs="Arial"/>
          <w:color w:val="000000"/>
          <w:sz w:val="22"/>
          <w:szCs w:val="22"/>
          <w:u w:val="none"/>
          <w:shd w:val="clear" w:color="auto" w:fill="FFFFFF"/>
          <w:lang w:val="ru-RU"/>
        </w:rPr>
        <w:t>СанПиН 2.2.1/2.1.1.1200-03</w:t>
      </w:r>
      <w:r>
        <w:rPr>
          <w:rStyle w:val="a3"/>
          <w:rFonts w:ascii="Arial" w:eastAsia="Arial" w:hAnsi="Arial" w:cs="Arial"/>
          <w:color w:val="000000"/>
          <w:sz w:val="22"/>
          <w:szCs w:val="22"/>
          <w:u w:val="none"/>
          <w:shd w:val="clear" w:color="auto" w:fill="FFFFFF"/>
          <w:lang w:val="ru-RU"/>
        </w:rPr>
        <w:t xml:space="preserve"> указано, что </w:t>
      </w:r>
      <w:r w:rsidRPr="00111FF4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shd w:val="clear" w:color="auto" w:fill="FFFFFF"/>
          <w:lang w:val="ru-RU"/>
        </w:rPr>
        <w:t>источниками воздействия на среду обитания и здоровье человека являются объекты, для которых уровни создаваемого загрязнения за пределами промышленной площадки превышают 0,1 ПДК и/или ПДУ.</w:t>
      </w:r>
      <w:r w:rsidRPr="00111FF4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> </w:t>
      </w:r>
    </w:p>
    <w:p w14:paraId="0521F578" w14:textId="77777777" w:rsidR="00484B66" w:rsidRPr="003177BD" w:rsidRDefault="00484B66">
      <w:pPr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002E37A4" w14:textId="77777777" w:rsidR="00484B66" w:rsidRPr="003177BD" w:rsidRDefault="00000000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Пунктом 2.1 </w:t>
      </w:r>
      <w:r w:rsidRPr="003177BD">
        <w:rPr>
          <w:rStyle w:val="a3"/>
          <w:rFonts w:ascii="Arial" w:eastAsia="Arial" w:hAnsi="Arial" w:cs="Arial"/>
          <w:color w:val="auto"/>
          <w:sz w:val="22"/>
          <w:szCs w:val="22"/>
          <w:u w:val="none"/>
          <w:shd w:val="clear" w:color="auto" w:fill="FFFFFF"/>
          <w:lang w:val="ru-RU"/>
        </w:rPr>
        <w:t>СанПиН 2.2.1/2.1.1.1200-03</w:t>
      </w:r>
      <w:r>
        <w:rPr>
          <w:rStyle w:val="a3"/>
          <w:rFonts w:ascii="Arial" w:eastAsia="Arial" w:hAnsi="Arial" w:cs="Arial"/>
          <w:color w:val="auto"/>
          <w:sz w:val="22"/>
          <w:szCs w:val="22"/>
          <w:u w:val="none"/>
          <w:shd w:val="clear" w:color="auto" w:fill="FFFFFF"/>
          <w:lang w:val="ru-RU"/>
        </w:rPr>
        <w:t xml:space="preserve"> прописано, что в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 целях обеспечения безопасности населения и в соответствии с Федеральным законом </w:t>
      </w:r>
      <w: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«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О санитарно-эпидемиологическом благополучии населения</w:t>
      </w:r>
      <w: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»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hyperlink r:id="rId8" w:anchor="l0" w:tgtFrame="https://normativ.kontur.ru/_blank" w:history="1">
        <w:r w:rsidR="00484B66" w:rsidRPr="003177BD">
          <w:rPr>
            <w:rStyle w:val="a3"/>
            <w:rFonts w:ascii="Arial" w:eastAsia="Times New Roman" w:hAnsi="Arial" w:cs="Arial"/>
            <w:color w:val="auto"/>
            <w:sz w:val="22"/>
            <w:szCs w:val="22"/>
            <w:u w:val="none"/>
            <w:shd w:val="clear" w:color="auto" w:fill="FFFFFF"/>
            <w:lang w:val="ru-RU"/>
          </w:rPr>
          <w:t xml:space="preserve">от 30.03.1999 </w:t>
        </w:r>
        <w:r w:rsidR="00484B66">
          <w:rPr>
            <w:rStyle w:val="a3"/>
            <w:rFonts w:ascii="Arial" w:eastAsia="Times New Roman" w:hAnsi="Arial" w:cs="Arial"/>
            <w:color w:val="auto"/>
            <w:sz w:val="22"/>
            <w:szCs w:val="22"/>
            <w:u w:val="none"/>
            <w:shd w:val="clear" w:color="auto" w:fill="FFFFFF"/>
            <w:lang w:val="ru-RU"/>
          </w:rPr>
          <w:t>№</w:t>
        </w:r>
        <w:r w:rsidR="00484B66" w:rsidRPr="003177BD">
          <w:rPr>
            <w:rStyle w:val="a3"/>
            <w:rFonts w:ascii="Arial" w:eastAsia="Times New Roman" w:hAnsi="Arial" w:cs="Arial"/>
            <w:color w:val="auto"/>
            <w:sz w:val="22"/>
            <w:szCs w:val="22"/>
            <w:u w:val="none"/>
            <w:shd w:val="clear" w:color="auto" w:fill="FFFFFF"/>
            <w:lang w:val="ru-RU"/>
          </w:rPr>
          <w:t xml:space="preserve"> 52-ФЗ</w:t>
        </w:r>
      </w:hyperlink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вокруг объектов и производств, являющихся источниками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воздействия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на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среду обитания и здоровье человека, </w:t>
      </w:r>
      <w:r w:rsidRPr="00111FF4">
        <w:rPr>
          <w:rFonts w:ascii="Arial" w:eastAsia="Times New Roman" w:hAnsi="Arial" w:cs="Arial"/>
          <w:b/>
          <w:bCs/>
          <w:sz w:val="22"/>
          <w:szCs w:val="22"/>
          <w:u w:val="single"/>
          <w:shd w:val="clear" w:color="auto" w:fill="FFFFFF"/>
          <w:lang w:val="ru-RU"/>
        </w:rPr>
        <w:t>устанавливается специальная территория с особым режимом использования (далее - санитарно-защитная зона (СЗЗ)),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 размер которой обеспечивает уменьшение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воздействия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загрязнения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на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атмосферный воздух (химического, биологического,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физического) до значений, установленных гигиеническими нормативами, а для предприятий 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I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 и 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II</w:t>
      </w:r>
      <w:r w:rsidRPr="003177BD"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 класса опасности - как до значений, установленных гигиеническими нормативами, так и до величин приемлемого риска для здоровья населения. По своему функциональному 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</w:t>
      </w:r>
    </w:p>
    <w:p w14:paraId="7E052888" w14:textId="77777777" w:rsidR="00484B66" w:rsidRPr="003177BD" w:rsidRDefault="00484B6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06E55272" w14:textId="77777777" w:rsidR="00484B66" w:rsidRPr="003177BD" w:rsidRDefault="00000000">
      <w:pPr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</w:pPr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>Критерием для определения размера санитарно-защитной зоны является непревышение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>на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>ее внешней границе и за ее пределами ПДК (предельно допустимых концентраций) загрязняющих веществ для атмосферного воздуха населенных мест, ПДУ (предельно допустимых уровней)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>физического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>воздействия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>на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 </w:t>
      </w:r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>атмосферный воздух.</w:t>
      </w:r>
    </w:p>
    <w:p w14:paraId="5354FD53" w14:textId="77777777" w:rsidR="00484B66" w:rsidRPr="003177BD" w:rsidRDefault="00484B66">
      <w:pPr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54233636" w14:textId="77777777" w:rsidR="00484B66" w:rsidRDefault="00000000">
      <w:pPr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</w:pP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 xml:space="preserve">В соответствии с пунктом 3.1  - </w:t>
      </w:r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 xml:space="preserve">Размеры и границы санитарно-защитной зоны определяются в проекте санитарно-защитной зоны. Разработка проекта санитарно-защитной зоны для объектов </w:t>
      </w:r>
      <w:proofErr w:type="gramStart"/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I</w:t>
      </w:r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 xml:space="preserve"> - 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III</w:t>
      </w:r>
      <w:proofErr w:type="gramEnd"/>
      <w:r w:rsidRPr="003177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 xml:space="preserve"> класса опасности является обязательной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>.</w:t>
      </w:r>
    </w:p>
    <w:p w14:paraId="2D023A05" w14:textId="77777777" w:rsidR="00484B66" w:rsidRDefault="00484B66">
      <w:pPr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005777FB" w14:textId="77777777" w:rsidR="00484B66" w:rsidRDefault="00000000">
      <w:pPr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</w:pP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val="ru-RU"/>
        </w:rPr>
        <w:t>В пункте 7.1 прописана классификация объектов.</w:t>
      </w:r>
    </w:p>
    <w:p w14:paraId="72D5444E" w14:textId="77777777" w:rsidR="00484B66" w:rsidRDefault="00000000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Что мы имеем касательно объектов обезвреживания медицинских отходов</w:t>
      </w:r>
    </w:p>
    <w:tbl>
      <w:tblPr>
        <w:tblW w:w="4991" w:type="pct"/>
        <w:tblInd w:w="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1"/>
      </w:tblGrid>
      <w:tr w:rsidR="00484B66" w:rsidRPr="00A70412" w14:paraId="5775913B" w14:textId="77777777">
        <w:tc>
          <w:tcPr>
            <w:tcW w:w="5000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34DB2E" w14:textId="77777777" w:rsidR="00484B66" w:rsidRPr="003177BD" w:rsidRDefault="00000000">
            <w:pPr>
              <w:jc w:val="both"/>
              <w:textAlignment w:val="top"/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</w:pP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>Раздел 12. Сооружения санитарно-технические, транспортной инфраструктуры, объекты коммунального назначения, спорта, торговли и оказания услуг</w:t>
            </w:r>
          </w:p>
        </w:tc>
      </w:tr>
      <w:tr w:rsidR="00484B66" w:rsidRPr="00A70412" w14:paraId="1318C6C5" w14:textId="77777777">
        <w:tc>
          <w:tcPr>
            <w:tcW w:w="5000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413287" w14:textId="77777777" w:rsidR="00484B66" w:rsidRPr="003177BD" w:rsidRDefault="00000000">
            <w:pPr>
              <w:jc w:val="both"/>
              <w:textAlignment w:val="top"/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</w:pPr>
            <w:bookmarkStart w:id="0" w:name="l686"/>
            <w:bookmarkEnd w:id="0"/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 xml:space="preserve">12.1. К классу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bidi="ar"/>
              </w:rPr>
              <w:t>I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 xml:space="preserve"> относятся: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br/>
            </w:r>
            <w:bookmarkStart w:id="1" w:name="l588"/>
            <w:bookmarkEnd w:id="1"/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>12.1.2. Объекты по утилизации, обезвреживанию, обработке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bidi="ar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>отходов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bidi="ar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>от 40 тысяч т/год, в том числе участки по обращению с медицинскими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bidi="ar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>отходами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bidi="ar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>классов Б и В, оборудованные установкой для обезвреживания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bidi="ar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>отходов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bidi="ar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  <w:t>методом сжигания, пиролиза.</w:t>
            </w:r>
          </w:p>
        </w:tc>
      </w:tr>
      <w:tr w:rsidR="00484B66" w:rsidRPr="00A70412" w14:paraId="0D521C4A" w14:textId="77777777">
        <w:tc>
          <w:tcPr>
            <w:tcW w:w="5000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9017A9" w14:textId="77777777" w:rsidR="00484B66" w:rsidRPr="003177BD" w:rsidRDefault="00000000">
            <w:pPr>
              <w:jc w:val="both"/>
              <w:textAlignment w:val="top"/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12.2. К классу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</w:rPr>
              <w:t>II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относятся:</w:t>
            </w:r>
          </w:p>
          <w:p w14:paraId="129E556A" w14:textId="77777777" w:rsidR="00484B66" w:rsidRPr="003177BD" w:rsidRDefault="00000000">
            <w:pPr>
              <w:jc w:val="both"/>
              <w:textAlignment w:val="top"/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bidi="ar"/>
              </w:rPr>
            </w:pP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12.2.2. Объекты по утилизации, обезвреживанию, обработке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отходов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до 40 тысяч т/год, в том числе участки по обращению с медицинскими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отходами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классов Б и В, оборудованные установкой для обезвреживания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отходов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177BD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методом сжигания, пиролиза.</w:t>
            </w:r>
          </w:p>
        </w:tc>
      </w:tr>
    </w:tbl>
    <w:p w14:paraId="5708491F" w14:textId="77777777" w:rsidR="00484B66" w:rsidRDefault="00484B6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05869B06" w14:textId="77777777" w:rsidR="00484B66" w:rsidRDefault="00000000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Таким образом, если предприятие будет обезвреживать методом сжигания, пиролиза, то это 2 класс. Если нет (например, </w:t>
      </w:r>
      <w:proofErr w:type="spellStart"/>
      <w: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>автоклавирование</w:t>
      </w:r>
      <w:proofErr w:type="spellEnd"/>
      <w: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 является физическим методом), все будет зависит от дополнительных объектов и источников воздействия на территории объекта.</w:t>
      </w:r>
    </w:p>
    <w:p w14:paraId="5841AC6E" w14:textId="77777777" w:rsidR="00484B66" w:rsidRDefault="00484B6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3E097E46" w14:textId="77777777" w:rsidR="00484B66" w:rsidRDefault="00000000">
      <w:pP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  <w:t xml:space="preserve">Если присутствует обезвреживание методом сжигания и пиролиза, то инфа на сайте Ассоциации верная </w:t>
      </w:r>
      <w:hyperlink r:id="rId9" w:history="1">
        <w:r w:rsidR="00484B66">
          <w:rPr>
            <w:rStyle w:val="a3"/>
            <w:rFonts w:ascii="Arial" w:eastAsia="Times New Roman" w:hAnsi="Arial" w:cs="Arial"/>
            <w:sz w:val="22"/>
            <w:szCs w:val="22"/>
            <w:shd w:val="clear" w:color="auto" w:fill="FFFFFF"/>
            <w:lang w:val="ru-RU"/>
          </w:rPr>
          <w:t>https://ecoalition.ru/legislation/pismo-rospotrebnadzor-ob-ustanovlenii-szz-pri-rabote-s-medothodami/</w:t>
        </w:r>
      </w:hyperlink>
    </w:p>
    <w:p w14:paraId="75B81299" w14:textId="77777777" w:rsidR="00484B66" w:rsidRDefault="00484B66">
      <w:pP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6BA8ACFF" w14:textId="77777777" w:rsidR="00484B66" w:rsidRDefault="00484B66">
      <w:pP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04E6678D" w14:textId="77777777" w:rsidR="00484B66" w:rsidRDefault="00000000">
      <w:pPr>
        <w:jc w:val="both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ru-RU"/>
        </w:rPr>
      </w:pPr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ru-RU"/>
        </w:rPr>
        <w:t xml:space="preserve">Разные сценарии для </w:t>
      </w:r>
      <w:proofErr w:type="gramStart"/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ru-RU"/>
        </w:rPr>
        <w:t>понимания</w:t>
      </w:r>
      <w:proofErr w:type="gramEnd"/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ru-RU"/>
        </w:rPr>
        <w:t xml:space="preserve"> когда можно </w:t>
      </w:r>
      <w:r w:rsidRPr="003177BD">
        <w:rPr>
          <w:rStyle w:val="a4"/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обойтись без получения СЭЗ на проект СЗЗ</w:t>
      </w:r>
    </w:p>
    <w:p w14:paraId="54AD79C9" w14:textId="77777777" w:rsidR="00484B66" w:rsidRDefault="00484B66">
      <w:pP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26EB8C9A" w14:textId="77777777" w:rsidR="00484B66" w:rsidRPr="003177BD" w:rsidRDefault="00000000">
      <w:pPr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  <w:r w:rsidRPr="003177BD">
        <w:rPr>
          <w:rStyle w:val="a4"/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Воздействие не выходит за границы площадки</w:t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  <w:t>Типовая ситуация — небольшие мощности, малые источники выбросов и шума, нормальная газоочистка. Расчёты рассеивания показывают, что даже для неблагоприятных метеоусловий уровни загрязнения на границе участка и в жилой застройке ниже 1 ПДК/ПДУ, шум укладывается в санитарные нормы.</w:t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  <w:t>Результат: линия 1 ПДК/ПДУ получается внутри участка, санитарно-защитная зона совпадает с границами территории. Согласование проекта СЗЗ и установление ЗОУИТ могут оказаться избыточными, достаточно корректно оформить расчёты и обоснование.</w:t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</w:r>
      <w:r w:rsidRPr="003177BD">
        <w:rPr>
          <w:rStyle w:val="a4"/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2. Новый объект «вписывается» в существующую СЗЗ</w:t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  <w:t>Предприятие уже имеет установленную СЗЗ, а внутри этой территории размещают дополнительные здания или установки. Если расчёты показывают, что суммарное воздействие по химии и шуму укладывается в действующую зону, то иногда достаточно актуализировать существующую документацию, а не проходить полный цикл согласования.</w:t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</w:r>
      <w:r w:rsidRPr="003177BD">
        <w:rPr>
          <w:rStyle w:val="a4"/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 xml:space="preserve">3. Объекты без </w:t>
      </w:r>
      <w:proofErr w:type="spellStart"/>
      <w:r w:rsidRPr="003177BD">
        <w:rPr>
          <w:rStyle w:val="a4"/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>санитарно</w:t>
      </w:r>
      <w:proofErr w:type="spellEnd"/>
      <w:r w:rsidRPr="003177BD">
        <w:rPr>
          <w:rStyle w:val="a4"/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t xml:space="preserve"> значимых источников</w:t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  <w:t>Административные здания, склады без технологических процессов и транспорта, который создаёт хоть сколько-нибудь заметный вклад по химии и шуму, не формируют отдельный объект санитарного риска.</w:t>
      </w:r>
      <w:r w:rsidRPr="003177BD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  <w:br/>
      </w:r>
    </w:p>
    <w:p w14:paraId="3D62D331" w14:textId="77777777" w:rsidR="00484B66" w:rsidRDefault="00484B6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6CEF23CF" w14:textId="77777777" w:rsidR="00484B66" w:rsidRDefault="00000000">
      <w:pPr>
        <w:jc w:val="center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val="ru-RU"/>
        </w:rPr>
        <w:t>ГЛАВНОЕ</w:t>
      </w:r>
    </w:p>
    <w:p w14:paraId="0925C383" w14:textId="77777777" w:rsidR="00484B66" w:rsidRDefault="00000000">
      <w:pPr>
        <w:jc w:val="center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val="ru-RU"/>
        </w:rPr>
      </w:pPr>
      <w:r w:rsidRPr="003177BD">
        <w:rPr>
          <w:rFonts w:ascii="Arial" w:eastAsia="Arial" w:hAnsi="Arial" w:cs="Arial"/>
          <w:b/>
          <w:bCs/>
          <w:color w:val="000000"/>
          <w:sz w:val="28"/>
          <w:szCs w:val="28"/>
          <w:shd w:val="clear" w:color="auto" w:fill="FFFFFF"/>
          <w:lang w:val="ru-RU"/>
        </w:rPr>
        <w:t>Во всех трёх сценариях есть общий момент: решение базируется на расчётах и подготовленном проекте СЗЗ, а не на предположениях, что воздействия нет.</w:t>
      </w:r>
    </w:p>
    <w:p w14:paraId="0B429DCB" w14:textId="77777777" w:rsidR="00484B66" w:rsidRDefault="00484B66">
      <w:pPr>
        <w:jc w:val="center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val="ru-RU"/>
        </w:rPr>
      </w:pPr>
    </w:p>
    <w:p w14:paraId="3CDE737B" w14:textId="77777777" w:rsidR="00484B66" w:rsidRDefault="00484B66">
      <w:pP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63283EAD" w14:textId="77777777" w:rsidR="00484B66" w:rsidRDefault="00484B66">
      <w:pPr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4A7FB45B" w14:textId="77777777" w:rsidR="00484B66" w:rsidRDefault="00484B6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452BB857" w14:textId="77777777" w:rsidR="00484B66" w:rsidRDefault="00484B6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0C08D747" w14:textId="77777777" w:rsidR="00484B66" w:rsidRDefault="00484B6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2CC903C3" w14:textId="77777777" w:rsidR="00484B66" w:rsidRDefault="00484B6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ru-RU"/>
        </w:rPr>
      </w:pPr>
    </w:p>
    <w:p w14:paraId="39FCB220" w14:textId="77777777" w:rsidR="00484B66" w:rsidRDefault="00484B66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</w:p>
    <w:p w14:paraId="2CCE6FFA" w14:textId="77777777" w:rsidR="00484B66" w:rsidRDefault="00484B66">
      <w:pPr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val="ru-RU"/>
        </w:rPr>
      </w:pPr>
    </w:p>
    <w:sectPr w:rsidR="00484B6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-Regular">
    <w:altName w:val="Montserrat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19D881"/>
    <w:multiLevelType w:val="singleLevel"/>
    <w:tmpl w:val="AA19D881"/>
    <w:lvl w:ilvl="0">
      <w:start w:val="1"/>
      <w:numFmt w:val="decimal"/>
      <w:suff w:val="space"/>
      <w:lvlText w:val="%1."/>
      <w:lvlJc w:val="left"/>
    </w:lvl>
  </w:abstractNum>
  <w:num w:numId="1" w16cid:durableId="533005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3230955"/>
    <w:rsid w:val="00111FF4"/>
    <w:rsid w:val="002E1E41"/>
    <w:rsid w:val="003177BD"/>
    <w:rsid w:val="00484B66"/>
    <w:rsid w:val="005E041D"/>
    <w:rsid w:val="00A70412"/>
    <w:rsid w:val="00BA5CC3"/>
    <w:rsid w:val="07A73C1C"/>
    <w:rsid w:val="3323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17A46"/>
  <w15:docId w15:val="{074BDF06-1901-4FBD-8EB2-CF995F01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ody Text"/>
    <w:link w:val="a6"/>
    <w:rsid w:val="003177B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Основной текст Знак"/>
    <w:basedOn w:val="a0"/>
    <w:link w:val="a5"/>
    <w:rsid w:val="003177BD"/>
    <w:rPr>
      <w:rFonts w:eastAsia="Arial Unicode MS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050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18927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58477/b89690251be5277812a78962f630256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coalition.ru/legislation/pismo-rospotrebnadzor-ob-ustanovlenii-szz-pri-rabote-s-medothodam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coalition.ru/legislation/pismo-rospotrebnadzor-ob-ustanovlenii-szz-pri-rabote-s-medothodami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Вера Перминова</cp:lastModifiedBy>
  <cp:revision>4</cp:revision>
  <dcterms:created xsi:type="dcterms:W3CDTF">2026-08-03T06:26:00Z</dcterms:created>
  <dcterms:modified xsi:type="dcterms:W3CDTF">2026-08-03T07:17:00Z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40511962F40A4DC2B159A26C5ECD4365_11</vt:lpwstr>
  </property>
  <property fmtid="{D5CDD505-2E9C-101B-9397-08002B2CF9AE}" pid="4" name="KSOTemplateDocerSaveRecord">
    <vt:lpwstr>eyJoZGlkIjoiOTQwYzM2MWU4ODA3YWRlMjk4NWI5ZjUyNDc1ZGY4MmEiLCJ1c2VySWQiOiI4MjQ2MzU1MTA3NTUifQ==</vt:lpwstr>
  </property>
</Properties>
</file>